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D0F8" w14:textId="2D8DC108" w:rsidR="00A81A3D" w:rsidRPr="00151819" w:rsidRDefault="00887361" w:rsidP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724A9D">
        <w:rPr>
          <w:rFonts w:ascii="Open Sans" w:hAnsi="Open Sans"/>
          <w:b/>
          <w:bCs/>
          <w:noProof/>
          <w:sz w:val="32"/>
          <w:szCs w:val="32"/>
          <w:u w:color="00000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6CD124" wp14:editId="3E6CD125">
                <wp:simplePos x="0" y="0"/>
                <wp:positionH relativeFrom="column">
                  <wp:posOffset>3581400</wp:posOffset>
                </wp:positionH>
                <wp:positionV relativeFrom="line">
                  <wp:posOffset>-485775</wp:posOffset>
                </wp:positionV>
                <wp:extent cx="2066925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CD128" w14:textId="769FF5E3" w:rsidR="00A81A3D" w:rsidRDefault="00D16ECB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 w:rsidRPr="00D16EC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6D8995" wp14:editId="2F2853E1">
                                  <wp:extent cx="1962785" cy="5975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78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CD1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82pt;margin-top:-38.25pt;width:162.75pt;height:6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" stroked="f" strokeweight="1pt">
                <v:stroke miterlimit="4"/>
                <v:textbox inset="1.27mm,1.27mm,1.27mm,1.27mm">
                  <w:txbxContent>
                    <w:p w14:paraId="3E6CD128" w14:textId="769FF5E3" w:rsidR="00A81A3D" w:rsidRDefault="00D16ECB">
                      <w:pPr>
                        <w:pStyle w:val="Body"/>
                        <w:rPr>
                          <w:rFonts w:hint="eastAsia"/>
                        </w:rPr>
                      </w:pPr>
                      <w:r w:rsidRPr="00D16EC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6D8995" wp14:editId="2F2853E1">
                            <wp:extent cx="1962785" cy="5975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7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783801B0" w:rsidR="00A81A3D" w:rsidRPr="00FC615E" w:rsidRDefault="009A3D5B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Healing Adviser</w:t>
      </w:r>
    </w:p>
    <w:p w14:paraId="3E6CD106" w14:textId="323318BD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6D48D36A" w14:textId="56B959BC" w:rsidR="00151819" w:rsidRPr="00151819" w:rsidRDefault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151819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Role Description</w:t>
      </w:r>
    </w:p>
    <w:p w14:paraId="398C2674" w14:textId="77777777" w:rsidR="00151819" w:rsidRDefault="00151819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568FC582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59F55DE1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E6CD107" w14:textId="6498EE28" w:rsidR="00A81A3D" w:rsidRDefault="00887361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Overall Purpose of the Post</w:t>
      </w:r>
    </w:p>
    <w:p w14:paraId="3E6CD108" w14:textId="77777777" w:rsidR="00A81A3D" w:rsidRDefault="00A81A3D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F18ED9F" w14:textId="77777777" w:rsidR="00B17C3A" w:rsidRPr="00B17C3A" w:rsidRDefault="00B17C3A" w:rsidP="00B17C3A">
      <w:pPr>
        <w:pStyle w:val="Body"/>
        <w:rPr>
          <w:rFonts w:ascii="Open Sans" w:hAnsi="Open Sans"/>
          <w:u w:color="000000"/>
          <w:lang w:val="en-US"/>
        </w:rPr>
      </w:pPr>
      <w:r w:rsidRPr="00B17C3A">
        <w:rPr>
          <w:rFonts w:ascii="Open Sans" w:hAnsi="Open Sans"/>
          <w:u w:color="000000"/>
          <w:lang w:val="en-US"/>
        </w:rPr>
        <w:t xml:space="preserve">To lead in the development, </w:t>
      </w:r>
      <w:proofErr w:type="gramStart"/>
      <w:r w:rsidRPr="00B17C3A">
        <w:rPr>
          <w:rFonts w:ascii="Open Sans" w:hAnsi="Open Sans"/>
          <w:u w:color="000000"/>
          <w:lang w:val="en-US"/>
        </w:rPr>
        <w:t>support</w:t>
      </w:r>
      <w:proofErr w:type="gramEnd"/>
      <w:r w:rsidRPr="00B17C3A">
        <w:rPr>
          <w:rFonts w:ascii="Open Sans" w:hAnsi="Open Sans"/>
          <w:u w:color="000000"/>
          <w:lang w:val="en-US"/>
        </w:rPr>
        <w:t xml:space="preserve"> and coordination of the healing ministry across the diocese of Chester by</w:t>
      </w:r>
    </w:p>
    <w:p w14:paraId="3A60BDAF" w14:textId="1E17BC89" w:rsidR="00B17C3A" w:rsidRPr="00B17C3A" w:rsidRDefault="00B17C3A" w:rsidP="002D1CCC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B17C3A">
        <w:rPr>
          <w:rFonts w:ascii="Open Sans" w:hAnsi="Open Sans"/>
          <w:u w:color="000000"/>
          <w:lang w:val="en-US"/>
        </w:rPr>
        <w:t>Ascertaining the present shape and scope of the healing ministry across the diocese and maintaining awareness of continuing developments.</w:t>
      </w:r>
    </w:p>
    <w:p w14:paraId="2C59C302" w14:textId="53727E5B" w:rsidR="00B17C3A" w:rsidRPr="00B17C3A" w:rsidRDefault="00B17C3A" w:rsidP="002D1CCC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B17C3A">
        <w:rPr>
          <w:rFonts w:ascii="Open Sans" w:hAnsi="Open Sans"/>
          <w:u w:color="000000"/>
          <w:lang w:val="en-US"/>
        </w:rPr>
        <w:t xml:space="preserve">Supporting parishes in the appropriate development of the healing ministry in their own contexts.  </w:t>
      </w:r>
    </w:p>
    <w:p w14:paraId="3E6CD10A" w14:textId="6EDC71D6" w:rsidR="00A81A3D" w:rsidRDefault="00B17C3A" w:rsidP="002D1CCC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B17C3A">
        <w:rPr>
          <w:rFonts w:ascii="Open Sans" w:hAnsi="Open Sans"/>
          <w:u w:color="000000"/>
          <w:lang w:val="en-US"/>
        </w:rPr>
        <w:t>Signposting appropriate resources for the support and development of the healing ministry across the diocese in a variety of contexts.</w:t>
      </w:r>
    </w:p>
    <w:p w14:paraId="6E073806" w14:textId="25FD2715" w:rsidR="00B350BA" w:rsidRDefault="00B350BA" w:rsidP="00B17C3A">
      <w:pPr>
        <w:pStyle w:val="Body"/>
        <w:rPr>
          <w:rFonts w:ascii="Open Sans" w:hAnsi="Open Sans"/>
          <w:u w:color="000000"/>
          <w:lang w:val="en-US"/>
        </w:rPr>
      </w:pPr>
    </w:p>
    <w:p w14:paraId="7BD10F7E" w14:textId="77777777" w:rsidR="00B350BA" w:rsidRDefault="00B350BA" w:rsidP="00B17C3A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E6CD10B" w14:textId="5301DCD5" w:rsidR="00A81A3D" w:rsidRDefault="00887361">
      <w:pPr>
        <w:pStyle w:val="Body"/>
        <w:rPr>
          <w:rFonts w:ascii="Open Sans" w:hAnsi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Principal Duties</w:t>
      </w:r>
    </w:p>
    <w:p w14:paraId="0981A6F5" w14:textId="4DEEB4BC" w:rsidR="0027397E" w:rsidRDefault="0027397E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660ADFDD" w14:textId="0BA60862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>To promote an understanding of health and wholeness which arises from Jesus</w:t>
      </w:r>
      <w:r w:rsidR="00282D75">
        <w:rPr>
          <w:rFonts w:ascii="Open Sans" w:eastAsia="Open Sans" w:hAnsi="Open Sans" w:cs="Open Sans"/>
          <w:u w:color="000000"/>
          <w:lang w:val="en-US"/>
        </w:rPr>
        <w:t>’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 ministry in the gospels proclaiming the Kingdom of God. </w:t>
      </w:r>
    </w:p>
    <w:p w14:paraId="4A3AFDD2" w14:textId="77777777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>To encourage the development of the ministry of healing and wholeness across the diocese</w:t>
      </w:r>
    </w:p>
    <w:p w14:paraId="542847A4" w14:textId="77777777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Keep up to date with developments in the healing ministry </w:t>
      </w:r>
      <w:proofErr w:type="gramStart"/>
      <w:r w:rsidRPr="00EA14C9">
        <w:rPr>
          <w:rFonts w:ascii="Open Sans" w:eastAsia="Open Sans" w:hAnsi="Open Sans" w:cs="Open Sans"/>
          <w:u w:color="000000"/>
          <w:lang w:val="en-US"/>
        </w:rPr>
        <w:t>and also</w:t>
      </w:r>
      <w:proofErr w:type="gramEnd"/>
      <w:r w:rsidRPr="00EA14C9">
        <w:rPr>
          <w:rFonts w:ascii="Open Sans" w:eastAsia="Open Sans" w:hAnsi="Open Sans" w:cs="Open Sans"/>
          <w:u w:color="000000"/>
          <w:lang w:val="en-US"/>
        </w:rPr>
        <w:t xml:space="preserve"> with legal, ethical, practical and </w:t>
      </w:r>
      <w:proofErr w:type="spellStart"/>
      <w:r w:rsidRPr="00EA14C9">
        <w:rPr>
          <w:rFonts w:ascii="Open Sans" w:eastAsia="Open Sans" w:hAnsi="Open Sans" w:cs="Open Sans"/>
          <w:u w:color="000000"/>
          <w:lang w:val="en-US"/>
        </w:rPr>
        <w:t>organisational</w:t>
      </w:r>
      <w:proofErr w:type="spellEnd"/>
      <w:r w:rsidRPr="00EA14C9">
        <w:rPr>
          <w:rFonts w:ascii="Open Sans" w:eastAsia="Open Sans" w:hAnsi="Open Sans" w:cs="Open Sans"/>
          <w:u w:color="000000"/>
          <w:lang w:val="en-US"/>
        </w:rPr>
        <w:t xml:space="preserve"> issues that have a bearing on the ministry of healing in the local church and to offer support and advice accordingly.</w:t>
      </w:r>
    </w:p>
    <w:p w14:paraId="28513D11" w14:textId="77777777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>Be a point of contact to offer advice, support and guidance to clergy and lay leaders as they seek to develop the ministry of healing within parish contexts.</w:t>
      </w:r>
    </w:p>
    <w:p w14:paraId="4FA06A86" w14:textId="77777777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>Respond to requests from individuals seeking this ministry, where possible, and with permission alongside parish clergy and lay leaders.</w:t>
      </w:r>
    </w:p>
    <w:p w14:paraId="58237D1B" w14:textId="6D937D66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Maintain an appreciation of the broad spectrum of traditions across the </w:t>
      </w:r>
      <w:r w:rsidR="005B2E86">
        <w:rPr>
          <w:rFonts w:ascii="Open Sans" w:eastAsia="Open Sans" w:hAnsi="Open Sans" w:cs="Open Sans"/>
          <w:u w:color="000000"/>
          <w:lang w:val="en-US"/>
        </w:rPr>
        <w:t>d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iocese and the subsequent shape of </w:t>
      </w:r>
      <w:r w:rsidR="005B2E86">
        <w:rPr>
          <w:rFonts w:ascii="Open Sans" w:eastAsia="Open Sans" w:hAnsi="Open Sans" w:cs="Open Sans"/>
          <w:u w:color="000000"/>
          <w:lang w:val="en-US"/>
        </w:rPr>
        <w:t>h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ealing </w:t>
      </w:r>
      <w:r w:rsidR="005B2E86">
        <w:rPr>
          <w:rFonts w:ascii="Open Sans" w:eastAsia="Open Sans" w:hAnsi="Open Sans" w:cs="Open Sans"/>
          <w:u w:color="000000"/>
          <w:lang w:val="en-US"/>
        </w:rPr>
        <w:t>m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inistry within the local context. </w:t>
      </w:r>
    </w:p>
    <w:p w14:paraId="64835A42" w14:textId="77777777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In co-operation with the appropriate diocesan officer provide and/or signpost training events for parish clergy and others </w:t>
      </w:r>
      <w:proofErr w:type="spellStart"/>
      <w:r w:rsidRPr="00EA14C9">
        <w:rPr>
          <w:rFonts w:ascii="Open Sans" w:eastAsia="Open Sans" w:hAnsi="Open Sans" w:cs="Open Sans"/>
          <w:u w:color="000000"/>
          <w:lang w:val="en-US"/>
        </w:rPr>
        <w:t>authorised</w:t>
      </w:r>
      <w:proofErr w:type="spellEnd"/>
      <w:r w:rsidRPr="00EA14C9">
        <w:rPr>
          <w:rFonts w:ascii="Open Sans" w:eastAsia="Open Sans" w:hAnsi="Open Sans" w:cs="Open Sans"/>
          <w:u w:color="000000"/>
          <w:lang w:val="en-US"/>
        </w:rPr>
        <w:t xml:space="preserve"> by them or by the Bishop.</w:t>
      </w:r>
    </w:p>
    <w:p w14:paraId="1E2A93EF" w14:textId="190F67FC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Together with the Deliverance Ministry Adviser, work to develop a greater understanding of </w:t>
      </w:r>
      <w:r w:rsidR="005B2E86">
        <w:rPr>
          <w:rFonts w:ascii="Open Sans" w:eastAsia="Open Sans" w:hAnsi="Open Sans" w:cs="Open Sans"/>
          <w:u w:color="000000"/>
          <w:lang w:val="en-US"/>
        </w:rPr>
        <w:t>h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ealing and </w:t>
      </w:r>
      <w:r w:rsidR="005B2E86">
        <w:rPr>
          <w:rFonts w:ascii="Open Sans" w:eastAsia="Open Sans" w:hAnsi="Open Sans" w:cs="Open Sans"/>
          <w:u w:color="000000"/>
          <w:lang w:val="en-US"/>
        </w:rPr>
        <w:t>d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eliverance ministries across the diocese with a particular emphasis on how the </w:t>
      </w:r>
      <w:r w:rsidR="005B2E86">
        <w:rPr>
          <w:rFonts w:ascii="Open Sans" w:eastAsia="Open Sans" w:hAnsi="Open Sans" w:cs="Open Sans"/>
          <w:u w:color="000000"/>
          <w:lang w:val="en-US"/>
        </w:rPr>
        <w:t>two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 ministries can work together.</w:t>
      </w:r>
    </w:p>
    <w:p w14:paraId="6279F843" w14:textId="793A4547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Consult and collaborate with others in the diocese whose ministries are of </w:t>
      </w:r>
      <w:proofErr w:type="gramStart"/>
      <w:r w:rsidRPr="00EA14C9">
        <w:rPr>
          <w:rFonts w:ascii="Open Sans" w:eastAsia="Open Sans" w:hAnsi="Open Sans" w:cs="Open Sans"/>
          <w:u w:color="000000"/>
          <w:lang w:val="en-US"/>
        </w:rPr>
        <w:t>particular relevance</w:t>
      </w:r>
      <w:proofErr w:type="gramEnd"/>
      <w:r w:rsidRPr="00EA14C9">
        <w:rPr>
          <w:rFonts w:ascii="Open Sans" w:eastAsia="Open Sans" w:hAnsi="Open Sans" w:cs="Open Sans"/>
          <w:u w:color="000000"/>
          <w:lang w:val="en-US"/>
        </w:rPr>
        <w:t xml:space="preserve"> to the development of the ministry of healing across the diocese, including</w:t>
      </w:r>
      <w:r w:rsidR="005B2E86">
        <w:rPr>
          <w:rFonts w:ascii="Open Sans" w:eastAsia="Open Sans" w:hAnsi="Open Sans" w:cs="Open Sans"/>
          <w:u w:color="000000"/>
          <w:lang w:val="en-US"/>
        </w:rPr>
        <w:t>, but not limited to the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 Cathedral, Foxhill team, Spirituality advisor, diocesan wellbeing group, health care chaplaincy teams, parish nurses. (possibly by calling 1-2 meetings </w:t>
      </w:r>
      <w:r w:rsidR="00666EFF">
        <w:rPr>
          <w:rFonts w:ascii="Open Sans" w:eastAsia="Open Sans" w:hAnsi="Open Sans" w:cs="Open Sans"/>
          <w:u w:color="000000"/>
          <w:lang w:val="en-US"/>
        </w:rPr>
        <w:t>p</w:t>
      </w:r>
      <w:r w:rsidRPr="00EA14C9">
        <w:rPr>
          <w:rFonts w:ascii="Open Sans" w:eastAsia="Open Sans" w:hAnsi="Open Sans" w:cs="Open Sans"/>
          <w:u w:color="000000"/>
          <w:lang w:val="en-US"/>
        </w:rPr>
        <w:t>er annum, possibly by setting up a core advisory group)</w:t>
      </w:r>
    </w:p>
    <w:p w14:paraId="7C360445" w14:textId="77777777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Provide an annual written report to the Diocesan </w:t>
      </w:r>
      <w:proofErr w:type="gramStart"/>
      <w:r w:rsidRPr="00EA14C9">
        <w:rPr>
          <w:rFonts w:ascii="Open Sans" w:eastAsia="Open Sans" w:hAnsi="Open Sans" w:cs="Open Sans"/>
          <w:u w:color="000000"/>
          <w:lang w:val="en-US"/>
        </w:rPr>
        <w:t>Bishop</w:t>
      </w:r>
      <w:proofErr w:type="gramEnd"/>
      <w:r w:rsidRPr="00EA14C9">
        <w:rPr>
          <w:rFonts w:ascii="Open Sans" w:eastAsia="Open Sans" w:hAnsi="Open Sans" w:cs="Open Sans"/>
          <w:u w:color="000000"/>
          <w:lang w:val="en-US"/>
        </w:rPr>
        <w:t xml:space="preserve"> </w:t>
      </w:r>
    </w:p>
    <w:p w14:paraId="3F4EB46A" w14:textId="2437C73C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>Ensure that appropriate records are maintained</w:t>
      </w:r>
      <w:r w:rsidR="00FC000E">
        <w:rPr>
          <w:rFonts w:ascii="Open Sans" w:eastAsia="Open Sans" w:hAnsi="Open Sans" w:cs="Open Sans"/>
          <w:u w:color="000000"/>
          <w:lang w:val="en-US"/>
        </w:rPr>
        <w:t xml:space="preserve"> in accordance with GDPR and</w:t>
      </w:r>
      <w:r w:rsidRPr="00EA14C9">
        <w:rPr>
          <w:rFonts w:ascii="Open Sans" w:eastAsia="Open Sans" w:hAnsi="Open Sans" w:cs="Open Sans"/>
          <w:u w:color="000000"/>
          <w:lang w:val="en-US"/>
        </w:rPr>
        <w:t xml:space="preserve"> suitable for admission in legal proceedings.</w:t>
      </w:r>
    </w:p>
    <w:p w14:paraId="496C2F55" w14:textId="77777777" w:rsidR="00EA14C9" w:rsidRP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lastRenderedPageBreak/>
        <w:t>Work within the House of Bishops Guidelines for Healing ministry and in consultation with the Diocesan Bishop</w:t>
      </w:r>
    </w:p>
    <w:p w14:paraId="5660AE23" w14:textId="4B80A03D" w:rsidR="00EA14C9" w:rsidRDefault="00EA14C9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>Work within the Diocesan guidelines for safeguarding.</w:t>
      </w:r>
    </w:p>
    <w:p w14:paraId="20903049" w14:textId="27CBBF67" w:rsidR="00E65502" w:rsidRPr="00EA14C9" w:rsidRDefault="00E65502" w:rsidP="00282D75">
      <w:pPr>
        <w:pStyle w:val="Body"/>
        <w:numPr>
          <w:ilvl w:val="0"/>
          <w:numId w:val="7"/>
        </w:numPr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To attend training as required.</w:t>
      </w:r>
    </w:p>
    <w:p w14:paraId="64D08019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00BEE78D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5A275568" w14:textId="77777777" w:rsidR="00FC000E" w:rsidRDefault="00FC000E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560561E2" w14:textId="30BB820E" w:rsidR="00EA14C9" w:rsidRPr="00EA14C9" w:rsidRDefault="00EA14C9" w:rsidP="00FC000E">
      <w:pPr>
        <w:pStyle w:val="Body"/>
        <w:rPr>
          <w:rFonts w:ascii="Open Sans" w:eastAsia="Open Sans" w:hAnsi="Open Sans" w:cs="Open Sans"/>
          <w:u w:color="000000"/>
          <w:lang w:val="en-US"/>
        </w:rPr>
      </w:pPr>
      <w:r w:rsidRPr="00EA14C9">
        <w:rPr>
          <w:rFonts w:ascii="Open Sans" w:eastAsia="Open Sans" w:hAnsi="Open Sans" w:cs="Open Sans"/>
          <w:u w:color="000000"/>
          <w:lang w:val="en-US"/>
        </w:rPr>
        <w:t xml:space="preserve">Post subject to enhanced Disclosure and Barring Service </w:t>
      </w:r>
      <w:r w:rsidR="00FC000E">
        <w:rPr>
          <w:rFonts w:ascii="Open Sans" w:eastAsia="Open Sans" w:hAnsi="Open Sans" w:cs="Open Sans"/>
          <w:u w:color="000000"/>
          <w:lang w:val="en-US"/>
        </w:rPr>
        <w:t>Disclosure.</w:t>
      </w:r>
    </w:p>
    <w:p w14:paraId="12BAE6B2" w14:textId="274A93A4" w:rsidR="00B618B1" w:rsidRDefault="001063B8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An Occupational Requirement exists for the postholder to be a practicing Christian, an accordance with the Equality Act, 2010.</w:t>
      </w:r>
    </w:p>
    <w:p w14:paraId="1DDE8DB7" w14:textId="7DEF60E5" w:rsidR="00B618B1" w:rsidRDefault="00B618B1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636532F7" w14:textId="28497A53" w:rsidR="00B618B1" w:rsidRPr="0027397E" w:rsidRDefault="00CA030B" w:rsidP="00B618B1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 xml:space="preserve">April </w:t>
      </w:r>
      <w:r w:rsidR="00B618B1">
        <w:rPr>
          <w:rFonts w:ascii="Open Sans" w:eastAsia="Open Sans" w:hAnsi="Open Sans" w:cs="Open Sans"/>
          <w:u w:color="000000"/>
          <w:lang w:val="en-US"/>
        </w:rPr>
        <w:t>202</w:t>
      </w:r>
      <w:r w:rsidR="00681796">
        <w:rPr>
          <w:rFonts w:ascii="Open Sans" w:eastAsia="Open Sans" w:hAnsi="Open Sans" w:cs="Open Sans"/>
          <w:u w:color="000000"/>
          <w:lang w:val="en-US"/>
        </w:rPr>
        <w:t>1</w:t>
      </w:r>
    </w:p>
    <w:sectPr w:rsidR="00B618B1" w:rsidRPr="00273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D128" w14:textId="77777777" w:rsidR="000F37C0" w:rsidRDefault="000F37C0">
      <w:r>
        <w:separator/>
      </w:r>
    </w:p>
  </w:endnote>
  <w:endnote w:type="continuationSeparator" w:id="0">
    <w:p w14:paraId="2079AD9D" w14:textId="77777777" w:rsidR="000F37C0" w:rsidRDefault="000F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DA67" w14:textId="77777777" w:rsidR="00FA4809" w:rsidRDefault="00FA4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F425" w14:textId="77777777" w:rsidR="00FA4809" w:rsidRDefault="00FA4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FAEE" w14:textId="77777777" w:rsidR="000F37C0" w:rsidRDefault="000F37C0">
      <w:r>
        <w:separator/>
      </w:r>
    </w:p>
  </w:footnote>
  <w:footnote w:type="continuationSeparator" w:id="0">
    <w:p w14:paraId="3AD6EBD0" w14:textId="77777777" w:rsidR="000F37C0" w:rsidRDefault="000F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41E5" w14:textId="1BCCD711" w:rsidR="00FA4809" w:rsidRDefault="00FA4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D126" w14:textId="5C7E3278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0E9C" w14:textId="0A8E9A94" w:rsidR="00FA4809" w:rsidRDefault="00FA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074552"/>
    <w:multiLevelType w:val="hybridMultilevel"/>
    <w:tmpl w:val="2AF8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563A5"/>
    <w:multiLevelType w:val="hybridMultilevel"/>
    <w:tmpl w:val="F508C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15E6"/>
    <w:multiLevelType w:val="hybridMultilevel"/>
    <w:tmpl w:val="C76C0E22"/>
    <w:numStyleLink w:val="ImportedStyle2"/>
  </w:abstractNum>
  <w:abstractNum w:abstractNumId="5" w15:restartNumberingAfterBreak="0">
    <w:nsid w:val="6F986B8C"/>
    <w:multiLevelType w:val="hybridMultilevel"/>
    <w:tmpl w:val="8BA01AB4"/>
    <w:numStyleLink w:val="ImportedStyle1"/>
  </w:abstractNum>
  <w:abstractNum w:abstractNumId="6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0F37C0"/>
    <w:rsid w:val="001063B8"/>
    <w:rsid w:val="00123877"/>
    <w:rsid w:val="00143699"/>
    <w:rsid w:val="00151819"/>
    <w:rsid w:val="0027397E"/>
    <w:rsid w:val="00282D75"/>
    <w:rsid w:val="002D1CCC"/>
    <w:rsid w:val="00365F36"/>
    <w:rsid w:val="0039299F"/>
    <w:rsid w:val="00427E9E"/>
    <w:rsid w:val="005B2E86"/>
    <w:rsid w:val="005D42AA"/>
    <w:rsid w:val="00666EFF"/>
    <w:rsid w:val="00681796"/>
    <w:rsid w:val="006B72D4"/>
    <w:rsid w:val="006C41F6"/>
    <w:rsid w:val="00724A9D"/>
    <w:rsid w:val="00887361"/>
    <w:rsid w:val="00933AEC"/>
    <w:rsid w:val="0096410B"/>
    <w:rsid w:val="009A3D5B"/>
    <w:rsid w:val="00A81A3D"/>
    <w:rsid w:val="00AB61A9"/>
    <w:rsid w:val="00B17C3A"/>
    <w:rsid w:val="00B350BA"/>
    <w:rsid w:val="00B618B1"/>
    <w:rsid w:val="00CA030B"/>
    <w:rsid w:val="00D14CD9"/>
    <w:rsid w:val="00D16ECB"/>
    <w:rsid w:val="00D64815"/>
    <w:rsid w:val="00D7769C"/>
    <w:rsid w:val="00DA7C83"/>
    <w:rsid w:val="00E65502"/>
    <w:rsid w:val="00EA14C9"/>
    <w:rsid w:val="00EF18FC"/>
    <w:rsid w:val="00FA4809"/>
    <w:rsid w:val="00FC000E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16</cp:revision>
  <dcterms:created xsi:type="dcterms:W3CDTF">2021-03-29T13:25:00Z</dcterms:created>
  <dcterms:modified xsi:type="dcterms:W3CDTF">2021-04-23T09:28:00Z</dcterms:modified>
</cp:coreProperties>
</file>