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49152" w14:textId="77777777" w:rsidR="007D597C" w:rsidRPr="001F078F" w:rsidRDefault="00287A84">
      <w:pPr>
        <w:rPr>
          <w:rFonts w:ascii="Open Sans" w:hAnsi="Open Sans" w:cs="Open Sans"/>
          <w:color w:val="000000"/>
          <w:sz w:val="22"/>
          <w:szCs w:val="22"/>
          <w:u w:color="000000"/>
          <w14:textOutline w14:w="12700" w14:cap="flat" w14:cmpd="sng" w14:algn="ctr">
            <w14:noFill/>
            <w14:prstDash w14:val="solid"/>
            <w14:miter w14:lim="400000"/>
          </w14:textOutline>
        </w:rPr>
      </w:pPr>
      <w:r w:rsidRPr="001F078F">
        <w:rPr>
          <w:rFonts w:ascii="Open Sans" w:hAnsi="Open Sans" w:cs="Open Sans"/>
          <w:noProof/>
          <w:color w:val="000000"/>
          <w:sz w:val="22"/>
          <w:szCs w:val="22"/>
          <w:u w:color="000000"/>
          <w14:textOutline w14:w="12700" w14:cap="flat" w14:cmpd="sng" w14:algn="ctr">
            <w14:noFill/>
            <w14:prstDash w14:val="solid"/>
            <w14:miter w14:lim="400000"/>
          </w14:textOutline>
        </w:rPr>
        <mc:AlternateContent>
          <mc:Choice Requires="wps">
            <w:drawing>
              <wp:anchor distT="0" distB="0" distL="0" distR="0" simplePos="0" relativeHeight="251659264" behindDoc="0" locked="0" layoutInCell="1" allowOverlap="1" wp14:anchorId="193FF867" wp14:editId="46293C64">
                <wp:simplePos x="0" y="0"/>
                <wp:positionH relativeFrom="margin">
                  <wp:posOffset>4118609</wp:posOffset>
                </wp:positionH>
                <wp:positionV relativeFrom="page">
                  <wp:posOffset>362812</wp:posOffset>
                </wp:positionV>
                <wp:extent cx="2181225" cy="71437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wps:spPr>
                      <wps:txbx>
                        <w:txbxContent>
                          <w:p w14:paraId="50A77BD7" w14:textId="228C4CFB" w:rsidR="007D597C" w:rsidRDefault="001413B5">
                            <w:pPr>
                              <w:pStyle w:val="Body"/>
                            </w:pPr>
                            <w:r w:rsidRPr="001413B5">
                              <w:rPr>
                                <w:noProof/>
                              </w:rPr>
                              <w:drawing>
                                <wp:inline distT="0" distB="0" distL="0" distR="0" wp14:anchorId="64764D58" wp14:editId="52BC72C8">
                                  <wp:extent cx="1803400" cy="552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552450"/>
                                          </a:xfrm>
                                          <a:prstGeom prst="rect">
                                            <a:avLst/>
                                          </a:prstGeom>
                                          <a:noFill/>
                                          <a:ln>
                                            <a:noFill/>
                                          </a:ln>
                                        </pic:spPr>
                                      </pic:pic>
                                    </a:graphicData>
                                  </a:graphic>
                                </wp:inline>
                              </w:drawing>
                            </w:r>
                            <w:r w:rsidR="00287A84">
                              <w:rPr>
                                <w:rFonts w:ascii="Times New Roman" w:hAnsi="Times New Roman"/>
                                <w:noProof/>
                                <w:sz w:val="24"/>
                                <w:szCs w:val="24"/>
                                <w:u w:color="000000"/>
                              </w:rPr>
                              <w:drawing>
                                <wp:inline distT="0" distB="0" distL="0" distR="0" wp14:anchorId="10E3EAEF" wp14:editId="12B8967D">
                                  <wp:extent cx="1971675" cy="6000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9"/>
                                          <a:stretch>
                                            <a:fillRect/>
                                          </a:stretch>
                                        </pic:blipFill>
                                        <pic:spPr>
                                          <a:xfrm>
                                            <a:off x="0" y="0"/>
                                            <a:ext cx="1971675" cy="600075"/>
                                          </a:xfrm>
                                          <a:prstGeom prst="rect">
                                            <a:avLst/>
                                          </a:prstGeom>
                                        </pic:spPr>
                                      </pic:pic>
                                    </a:graphicData>
                                  </a:graphic>
                                </wp:inline>
                              </w:drawing>
                            </w:r>
                          </w:p>
                        </w:txbxContent>
                      </wps:txbx>
                      <wps:bodyPr wrap="square" lIns="50800" tIns="50800" rIns="50800" bIns="50800" numCol="1" anchor="t">
                        <a:noAutofit/>
                      </wps:bodyPr>
                    </wps:wsp>
                  </a:graphicData>
                </a:graphic>
              </wp:anchor>
            </w:drawing>
          </mc:Choice>
          <mc:Fallback>
            <w:pict>
              <v:shapetype w14:anchorId="193FF867" id="_x0000_t202" coordsize="21600,21600" o:spt="202" path="m,l,21600r21600,l21600,xe">
                <v:stroke joinstyle="miter"/>
                <v:path gradientshapeok="t" o:connecttype="rect"/>
              </v:shapetype>
              <v:shape id="officeArt object" o:spid="_x0000_s1026" type="#_x0000_t202" alt="Text Box 2" style="position:absolute;margin-left:324.3pt;margin-top:28.55pt;width:171.75pt;height:56.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" filled="f" stroked="f" strokeweight="1pt">
                <v:stroke miterlimit="4"/>
                <v:textbox inset="4pt,4pt,4pt,4pt">
                  <w:txbxContent>
                    <w:p w14:paraId="50A77BD7" w14:textId="228C4CFB" w:rsidR="007D597C" w:rsidRDefault="001413B5">
                      <w:pPr>
                        <w:pStyle w:val="Body"/>
                      </w:pPr>
                      <w:r w:rsidRPr="001413B5">
                        <w:drawing>
                          <wp:inline distT="0" distB="0" distL="0" distR="0" wp14:anchorId="64764D58" wp14:editId="52BC72C8">
                            <wp:extent cx="1803400" cy="552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552450"/>
                                    </a:xfrm>
                                    <a:prstGeom prst="rect">
                                      <a:avLst/>
                                    </a:prstGeom>
                                    <a:noFill/>
                                    <a:ln>
                                      <a:noFill/>
                                    </a:ln>
                                  </pic:spPr>
                                </pic:pic>
                              </a:graphicData>
                            </a:graphic>
                          </wp:inline>
                        </w:drawing>
                      </w:r>
                      <w:r w:rsidR="00287A84">
                        <w:rPr>
                          <w:rFonts w:ascii="Times New Roman" w:hAnsi="Times New Roman"/>
                          <w:noProof/>
                          <w:sz w:val="24"/>
                          <w:szCs w:val="24"/>
                          <w:u w:color="000000"/>
                        </w:rPr>
                        <w:drawing>
                          <wp:inline distT="0" distB="0" distL="0" distR="0" wp14:anchorId="10E3EAEF" wp14:editId="12B8967D">
                            <wp:extent cx="1971675" cy="6000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1"/>
                                    <a:stretch>
                                      <a:fillRect/>
                                    </a:stretch>
                                  </pic:blipFill>
                                  <pic:spPr>
                                    <a:xfrm>
                                      <a:off x="0" y="0"/>
                                      <a:ext cx="1971675" cy="600075"/>
                                    </a:xfrm>
                                    <a:prstGeom prst="rect">
                                      <a:avLst/>
                                    </a:prstGeom>
                                  </pic:spPr>
                                </pic:pic>
                              </a:graphicData>
                            </a:graphic>
                          </wp:inline>
                        </w:drawing>
                      </w:r>
                    </w:p>
                  </w:txbxContent>
                </v:textbox>
                <w10:wrap anchorx="margin" anchory="page"/>
              </v:shape>
            </w:pict>
          </mc:Fallback>
        </mc:AlternateContent>
      </w:r>
    </w:p>
    <w:p w14:paraId="63A7D2A6" w14:textId="77777777" w:rsidR="007D597C" w:rsidRPr="001413B5" w:rsidRDefault="00287A84">
      <w:pPr>
        <w:rPr>
          <w:rFonts w:ascii="Open Sans" w:eastAsia="Open Sans" w:hAnsi="Open Sans" w:cs="Open Sans"/>
          <w:b/>
          <w:bCs/>
          <w:color w:val="000000"/>
          <w:u w:color="000000"/>
          <w14:textOutline w14:w="12700" w14:cap="flat" w14:cmpd="sng" w14:algn="ctr">
            <w14:noFill/>
            <w14:prstDash w14:val="solid"/>
            <w14:miter w14:lim="400000"/>
          </w14:textOutline>
        </w:rPr>
      </w:pPr>
      <w:r w:rsidRPr="001413B5">
        <w:rPr>
          <w:rFonts w:ascii="Open Sans" w:hAnsi="Open Sans" w:cs="Open Sans"/>
          <w:b/>
          <w:bCs/>
          <w:color w:val="000000"/>
          <w:u w:color="000000"/>
          <w14:textOutline w14:w="12700" w14:cap="flat" w14:cmpd="sng" w14:algn="ctr">
            <w14:noFill/>
            <w14:prstDash w14:val="solid"/>
            <w14:miter w14:lim="400000"/>
          </w14:textOutline>
        </w:rPr>
        <w:t>Digital Giving Adviser post:  background paper</w:t>
      </w:r>
    </w:p>
    <w:p w14:paraId="38491EAB" w14:textId="77777777" w:rsidR="007D597C" w:rsidRPr="001F078F" w:rsidRDefault="007D597C">
      <w:pPr>
        <w:rPr>
          <w:rFonts w:ascii="Open Sans" w:eastAsia="Open Sans" w:hAnsi="Open Sans" w:cs="Open Sans"/>
          <w:color w:val="000000"/>
          <w:sz w:val="22"/>
          <w:szCs w:val="22"/>
          <w:u w:color="000000"/>
          <w14:textOutline w14:w="12700" w14:cap="flat" w14:cmpd="sng" w14:algn="ctr">
            <w14:noFill/>
            <w14:prstDash w14:val="solid"/>
            <w14:miter w14:lim="400000"/>
          </w14:textOutline>
        </w:rPr>
      </w:pPr>
    </w:p>
    <w:p w14:paraId="1CAAB6BA" w14:textId="77777777" w:rsidR="001413B5" w:rsidRDefault="001413B5" w:rsidP="00CF0265">
      <w:pPr>
        <w:rPr>
          <w:rFonts w:ascii="Open Sans" w:hAnsi="Open Sans" w:cs="Open Sans"/>
          <w:color w:val="000000"/>
          <w:sz w:val="22"/>
          <w:szCs w:val="22"/>
          <w:u w:color="000000"/>
          <w14:textOutline w14:w="12700" w14:cap="flat" w14:cmpd="sng" w14:algn="ctr">
            <w14:noFill/>
            <w14:prstDash w14:val="solid"/>
            <w14:miter w14:lim="400000"/>
          </w14:textOutline>
        </w:rPr>
      </w:pPr>
    </w:p>
    <w:p w14:paraId="59B62B5F" w14:textId="14B5C747" w:rsidR="00CF0265" w:rsidRPr="001413B5" w:rsidRDefault="00CF0265" w:rsidP="00CF0265">
      <w:pPr>
        <w:rPr>
          <w:rFonts w:ascii="Open Sans" w:hAnsi="Open Sans" w:cs="Open Sans"/>
          <w:b/>
          <w:bCs/>
          <w:color w:val="000000"/>
          <w:sz w:val="22"/>
          <w:szCs w:val="22"/>
          <w:u w:color="000000"/>
          <w14:textOutline w14:w="12700" w14:cap="flat" w14:cmpd="sng" w14:algn="ctr">
            <w14:noFill/>
            <w14:prstDash w14:val="solid"/>
            <w14:miter w14:lim="400000"/>
          </w14:textOutline>
        </w:rPr>
      </w:pPr>
      <w:r w:rsidRPr="001413B5">
        <w:rPr>
          <w:rFonts w:ascii="Open Sans" w:hAnsi="Open Sans" w:cs="Open Sans"/>
          <w:b/>
          <w:bCs/>
          <w:color w:val="000000"/>
          <w:sz w:val="22"/>
          <w:szCs w:val="22"/>
          <w:u w:color="000000"/>
          <w14:textOutline w14:w="12700" w14:cap="flat" w14:cmpd="sng" w14:algn="ctr">
            <w14:noFill/>
            <w14:prstDash w14:val="solid"/>
            <w14:miter w14:lim="400000"/>
          </w14:textOutline>
        </w:rPr>
        <w:t>Introduction</w:t>
      </w:r>
    </w:p>
    <w:p w14:paraId="6B8E7C23" w14:textId="7E582C94" w:rsidR="007D597C" w:rsidRPr="001F078F" w:rsidRDefault="00287A84" w:rsidP="00CF0265">
      <w:pPr>
        <w:rPr>
          <w:rFonts w:ascii="Open Sans" w:eastAsia="Open Sans" w:hAnsi="Open Sans" w:cs="Open Sans"/>
          <w:color w:val="000000"/>
          <w:sz w:val="22"/>
          <w:szCs w:val="22"/>
          <w:u w:color="000000"/>
          <w14:textOutline w14:w="12700" w14:cap="flat" w14:cmpd="sng" w14:algn="ctr">
            <w14:noFill/>
            <w14:prstDash w14:val="solid"/>
            <w14:miter w14:lim="400000"/>
          </w14:textOutline>
        </w:rPr>
      </w:pPr>
      <w:r w:rsidRPr="001F078F">
        <w:rPr>
          <w:rFonts w:ascii="Open Sans" w:hAnsi="Open Sans" w:cs="Open Sans"/>
          <w:color w:val="000000"/>
          <w:sz w:val="22"/>
          <w:szCs w:val="22"/>
          <w:u w:color="000000"/>
          <w14:textOutline w14:w="12700" w14:cap="flat" w14:cmpd="sng" w14:algn="ctr">
            <w14:noFill/>
            <w14:prstDash w14:val="solid"/>
            <w14:miter w14:lim="400000"/>
          </w14:textOutline>
        </w:rPr>
        <w:t>The Diocese of Chester has reconfigured the way mission and social responsibility are supported and encouraged across the diocese</w:t>
      </w:r>
      <w:r w:rsidR="00CF0265" w:rsidRPr="001F078F">
        <w:rPr>
          <w:rFonts w:ascii="Open Sans" w:hAnsi="Open Sans" w:cs="Open Sans"/>
          <w:color w:val="000000"/>
          <w:sz w:val="22"/>
          <w:szCs w:val="22"/>
          <w:u w:color="000000"/>
          <w14:textOutline w14:w="12700" w14:cap="flat" w14:cmpd="sng" w14:algn="ctr">
            <w14:noFill/>
            <w14:prstDash w14:val="solid"/>
            <w14:miter w14:lim="400000"/>
          </w14:textOutline>
        </w:rPr>
        <w:t>, c</w:t>
      </w:r>
      <w:r w:rsidRPr="001F078F">
        <w:rPr>
          <w:rFonts w:ascii="Open Sans" w:hAnsi="Open Sans" w:cs="Open Sans"/>
          <w:sz w:val="22"/>
          <w:szCs w:val="22"/>
          <w:u w:color="000000"/>
          <w14:textOutline w14:w="12700" w14:cap="flat" w14:cmpd="sng" w14:algn="ctr">
            <w14:noFill/>
            <w14:prstDash w14:val="solid"/>
            <w14:miter w14:lim="400000"/>
          </w14:textOutline>
        </w:rPr>
        <w:t>ombin</w:t>
      </w:r>
      <w:r w:rsidR="00CF0265" w:rsidRPr="001F078F">
        <w:rPr>
          <w:rFonts w:ascii="Open Sans" w:hAnsi="Open Sans" w:cs="Open Sans"/>
          <w:sz w:val="22"/>
          <w:szCs w:val="22"/>
          <w:u w:color="000000"/>
          <w14:textOutline w14:w="12700" w14:cap="flat" w14:cmpd="sng" w14:algn="ctr">
            <w14:noFill/>
            <w14:prstDash w14:val="solid"/>
            <w14:miter w14:lim="400000"/>
          </w14:textOutline>
        </w:rPr>
        <w:t>ing</w:t>
      </w:r>
      <w:r w:rsidRPr="001F078F">
        <w:rPr>
          <w:rFonts w:ascii="Open Sans" w:hAnsi="Open Sans" w:cs="Open Sans"/>
          <w:sz w:val="22"/>
          <w:szCs w:val="22"/>
          <w:u w:color="000000"/>
          <w14:textOutline w14:w="12700" w14:cap="flat" w14:cmpd="sng" w14:algn="ctr">
            <w14:noFill/>
            <w14:prstDash w14:val="solid"/>
            <w14:miter w14:lim="400000"/>
          </w14:textOutline>
        </w:rPr>
        <w:t xml:space="preserve"> the departments of Mission and Social Responsibility into one team that work</w:t>
      </w:r>
      <w:r w:rsidR="00CF0265" w:rsidRPr="001F078F">
        <w:rPr>
          <w:rFonts w:ascii="Open Sans" w:hAnsi="Open Sans" w:cs="Open Sans"/>
          <w:sz w:val="22"/>
          <w:szCs w:val="22"/>
          <w:u w:color="000000"/>
          <w14:textOutline w14:w="12700" w14:cap="flat" w14:cmpd="sng" w14:algn="ctr">
            <w14:noFill/>
            <w14:prstDash w14:val="solid"/>
            <w14:miter w14:lim="400000"/>
          </w14:textOutline>
        </w:rPr>
        <w:t>s</w:t>
      </w:r>
      <w:r w:rsidRPr="001F078F">
        <w:rPr>
          <w:rFonts w:ascii="Open Sans" w:hAnsi="Open Sans" w:cs="Open Sans"/>
          <w:sz w:val="22"/>
          <w:szCs w:val="22"/>
          <w:u w:color="000000"/>
          <w14:textOutline w14:w="12700" w14:cap="flat" w14:cmpd="sng" w14:algn="ctr">
            <w14:noFill/>
            <w14:prstDash w14:val="solid"/>
            <w14:miter w14:lim="400000"/>
          </w14:textOutline>
        </w:rPr>
        <w:t xml:space="preserve"> to the five marks of mission</w:t>
      </w:r>
      <w:r w:rsidR="00E6529D" w:rsidRPr="001F078F">
        <w:rPr>
          <w:rFonts w:ascii="Open Sans" w:hAnsi="Open Sans" w:cs="Open Sans"/>
          <w:sz w:val="22"/>
          <w:szCs w:val="22"/>
          <w:u w:color="000000"/>
          <w14:textOutline w14:w="12700" w14:cap="flat" w14:cmpd="sng" w14:algn="ctr">
            <w14:noFill/>
            <w14:prstDash w14:val="solid"/>
            <w14:miter w14:lim="400000"/>
          </w14:textOutline>
        </w:rPr>
        <w:t>,</w:t>
      </w:r>
      <w:r w:rsidR="00CF0265" w:rsidRPr="001F078F">
        <w:rPr>
          <w:rFonts w:ascii="Open Sans" w:hAnsi="Open Sans" w:cs="Open Sans"/>
          <w:sz w:val="22"/>
          <w:szCs w:val="22"/>
          <w:u w:color="000000"/>
          <w14:textOutline w14:w="12700" w14:cap="flat" w14:cmpd="sng" w14:algn="ctr">
            <w14:noFill/>
            <w14:prstDash w14:val="solid"/>
            <w14:miter w14:lim="400000"/>
          </w14:textOutline>
        </w:rPr>
        <w:t xml:space="preserve"> and a</w:t>
      </w:r>
      <w:r w:rsidRPr="001F078F">
        <w:rPr>
          <w:rFonts w:ascii="Open Sans" w:hAnsi="Open Sans" w:cs="Open Sans"/>
          <w:sz w:val="22"/>
          <w:szCs w:val="22"/>
          <w:u w:color="000000"/>
          <w14:textOutline w14:w="12700" w14:cap="flat" w14:cmpd="sng" w14:algn="ctr">
            <w14:noFill/>
            <w14:prstDash w14:val="solid"/>
            <w14:miter w14:lim="400000"/>
          </w14:textOutline>
        </w:rPr>
        <w:t>ppoint</w:t>
      </w:r>
      <w:r w:rsidR="00CF0265" w:rsidRPr="001F078F">
        <w:rPr>
          <w:rFonts w:ascii="Open Sans" w:hAnsi="Open Sans" w:cs="Open Sans"/>
          <w:sz w:val="22"/>
          <w:szCs w:val="22"/>
          <w:u w:color="000000"/>
          <w14:textOutline w14:w="12700" w14:cap="flat" w14:cmpd="sng" w14:algn="ctr">
            <w14:noFill/>
            <w14:prstDash w14:val="solid"/>
            <w14:miter w14:lim="400000"/>
          </w14:textOutline>
        </w:rPr>
        <w:t>ing</w:t>
      </w:r>
      <w:r w:rsidRPr="001F078F">
        <w:rPr>
          <w:rFonts w:ascii="Open Sans" w:hAnsi="Open Sans" w:cs="Open Sans"/>
          <w:sz w:val="22"/>
          <w:szCs w:val="22"/>
          <w:u w:color="000000"/>
          <w14:textOutline w14:w="12700" w14:cap="flat" w14:cmpd="sng" w14:algn="ctr">
            <w14:noFill/>
            <w14:prstDash w14:val="solid"/>
            <w14:miter w14:lim="400000"/>
          </w14:textOutline>
        </w:rPr>
        <w:t xml:space="preserve"> a Director of Outreach to oversee delivery across </w:t>
      </w:r>
      <w:r w:rsidR="00CF0265" w:rsidRPr="001F078F">
        <w:rPr>
          <w:rFonts w:ascii="Open Sans" w:hAnsi="Open Sans" w:cs="Open Sans"/>
          <w:sz w:val="22"/>
          <w:szCs w:val="22"/>
          <w:u w:color="000000"/>
          <w14:textOutline w14:w="12700" w14:cap="flat" w14:cmpd="sng" w14:algn="ctr">
            <w14:noFill/>
            <w14:prstDash w14:val="solid"/>
            <w14:miter w14:lim="400000"/>
          </w14:textOutline>
        </w:rPr>
        <w:t>these five marks</w:t>
      </w:r>
      <w:r w:rsidRPr="001F078F">
        <w:rPr>
          <w:rFonts w:ascii="Open Sans" w:hAnsi="Open Sans" w:cs="Open Sans"/>
          <w:sz w:val="22"/>
          <w:szCs w:val="22"/>
          <w:u w:color="000000"/>
          <w14:textOutline w14:w="12700" w14:cap="flat" w14:cmpd="sng" w14:algn="ctr">
            <w14:noFill/>
            <w14:prstDash w14:val="solid"/>
            <w14:miter w14:lim="400000"/>
          </w14:textOutline>
        </w:rPr>
        <w:t xml:space="preserve">. </w:t>
      </w:r>
    </w:p>
    <w:p w14:paraId="4B620E4B" w14:textId="77777777" w:rsidR="007D597C" w:rsidRPr="001F078F" w:rsidRDefault="007D597C">
      <w:pPr>
        <w:pStyle w:val="Default"/>
        <w:spacing w:before="0" w:line="240" w:lineRule="auto"/>
        <w:rPr>
          <w:rFonts w:ascii="Open Sans" w:eastAsia="Open Sans" w:hAnsi="Open Sans" w:cs="Open Sans"/>
          <w:sz w:val="22"/>
          <w:szCs w:val="22"/>
          <w:u w:color="000000"/>
          <w14:textOutline w14:w="12700" w14:cap="flat" w14:cmpd="sng" w14:algn="ctr">
            <w14:noFill/>
            <w14:prstDash w14:val="solid"/>
            <w14:miter w14:lim="400000"/>
          </w14:textOutline>
        </w:rPr>
      </w:pPr>
    </w:p>
    <w:p w14:paraId="0EC97CEE" w14:textId="706C10D3" w:rsidR="007D597C" w:rsidRPr="001F078F" w:rsidRDefault="00287A84">
      <w:pPr>
        <w:pStyle w:val="Body"/>
        <w:shd w:val="clear" w:color="auto" w:fill="FFFFFF"/>
        <w:rPr>
          <w:rFonts w:ascii="Open Sans" w:eastAsia="Open Sans" w:hAnsi="Open Sans" w:cs="Open Sans"/>
          <w:u w:color="000000"/>
          <w14:textOutline w14:w="12700" w14:cap="flat" w14:cmpd="sng" w14:algn="ctr">
            <w14:noFill/>
            <w14:prstDash w14:val="solid"/>
            <w14:miter w14:lim="400000"/>
          </w14:textOutline>
        </w:rPr>
      </w:pPr>
      <w:r w:rsidRPr="001F078F">
        <w:rPr>
          <w:rFonts w:ascii="Open Sans" w:hAnsi="Open Sans" w:cs="Open Sans"/>
          <w:u w:color="000000"/>
          <w:lang w:val="en-US"/>
          <w14:textOutline w14:w="12700" w14:cap="flat" w14:cmpd="sng" w14:algn="ctr">
            <w14:noFill/>
            <w14:prstDash w14:val="solid"/>
            <w14:miter w14:lim="400000"/>
          </w14:textOutline>
        </w:rPr>
        <w:t>The five marks of mission</w:t>
      </w:r>
      <w:r w:rsidR="00CF0265" w:rsidRPr="001F078F">
        <w:rPr>
          <w:rFonts w:ascii="Open Sans" w:hAnsi="Open Sans" w:cs="Open Sans"/>
          <w:u w:color="000000"/>
          <w:lang w:val="en-US"/>
          <w14:textOutline w14:w="12700" w14:cap="flat" w14:cmpd="sng" w14:algn="ctr">
            <w14:noFill/>
            <w14:prstDash w14:val="solid"/>
            <w14:miter w14:lim="400000"/>
          </w14:textOutline>
        </w:rPr>
        <w:t>,</w:t>
      </w:r>
      <w:r w:rsidRPr="001F078F">
        <w:rPr>
          <w:rFonts w:ascii="Open Sans" w:hAnsi="Open Sans" w:cs="Open Sans"/>
          <w:u w:color="000000"/>
          <w:lang w:val="en-US"/>
          <w14:textOutline w14:w="12700" w14:cap="flat" w14:cmpd="sng" w14:algn="ctr">
            <w14:noFill/>
            <w14:prstDash w14:val="solid"/>
            <w14:miter w14:lim="400000"/>
          </w14:textOutline>
        </w:rPr>
        <w:t xml:space="preserve"> </w:t>
      </w:r>
      <w:r w:rsidR="00CF0265" w:rsidRPr="001F078F">
        <w:rPr>
          <w:rFonts w:ascii="Open Sans" w:hAnsi="Open Sans" w:cs="Open Sans"/>
          <w:u w:color="000000"/>
          <w:lang w:val="en-US"/>
          <w14:textOutline w14:w="12700" w14:cap="flat" w14:cmpd="sng" w14:algn="ctr">
            <w14:noFill/>
            <w14:prstDash w14:val="solid"/>
            <w14:miter w14:lim="400000"/>
          </w14:textOutline>
        </w:rPr>
        <w:t xml:space="preserve">which sit </w:t>
      </w:r>
      <w:r w:rsidRPr="001F078F">
        <w:rPr>
          <w:rFonts w:ascii="Open Sans" w:hAnsi="Open Sans" w:cs="Open Sans"/>
          <w:u w:color="000000"/>
          <w:lang w:val="en-US"/>
          <w14:textOutline w14:w="12700" w14:cap="flat" w14:cmpd="sng" w14:algn="ctr">
            <w14:noFill/>
            <w14:prstDash w14:val="solid"/>
            <w14:miter w14:lim="400000"/>
          </w14:textOutline>
        </w:rPr>
        <w:t>at the heart of the department</w:t>
      </w:r>
      <w:r w:rsidR="00CF0265" w:rsidRPr="001F078F">
        <w:rPr>
          <w:rFonts w:ascii="Open Sans" w:hAnsi="Open Sans" w:cs="Open Sans"/>
          <w:u w:color="000000"/>
          <w:lang w:val="en-US"/>
          <w14:textOutline w14:w="12700" w14:cap="flat" w14:cmpd="sng" w14:algn="ctr">
            <w14:noFill/>
            <w14:prstDash w14:val="solid"/>
            <w14:miter w14:lim="400000"/>
          </w14:textOutline>
        </w:rPr>
        <w:t>, are these</w:t>
      </w:r>
      <w:r w:rsidRPr="001F078F">
        <w:rPr>
          <w:rFonts w:ascii="Open Sans" w:hAnsi="Open Sans" w:cs="Open Sans"/>
          <w:u w:color="000000"/>
          <w:lang w:val="en-US"/>
          <w14:textOutline w14:w="12700" w14:cap="flat" w14:cmpd="sng" w14:algn="ctr">
            <w14:noFill/>
            <w14:prstDash w14:val="solid"/>
            <w14:miter w14:lim="400000"/>
          </w14:textOutline>
        </w:rPr>
        <w:t xml:space="preserve">: </w:t>
      </w:r>
    </w:p>
    <w:p w14:paraId="62CA8163" w14:textId="77777777" w:rsidR="007D597C" w:rsidRPr="001F078F" w:rsidRDefault="00287A84">
      <w:pPr>
        <w:numPr>
          <w:ilvl w:val="0"/>
          <w:numId w:val="4"/>
        </w:numPr>
        <w:shd w:val="clear" w:color="auto" w:fill="FFFFFF"/>
        <w:rPr>
          <w:rFonts w:ascii="Open Sans" w:hAnsi="Open Sans" w:cs="Open Sans"/>
          <w:color w:val="000000"/>
          <w:sz w:val="22"/>
          <w:szCs w:val="22"/>
          <w:u w:color="000000"/>
          <w14:textOutline w14:w="12700" w14:cap="flat" w14:cmpd="sng" w14:algn="ctr">
            <w14:noFill/>
            <w14:prstDash w14:val="solid"/>
            <w14:miter w14:lim="400000"/>
          </w14:textOutline>
        </w:rPr>
      </w:pPr>
      <w:r w:rsidRPr="001F078F">
        <w:rPr>
          <w:rFonts w:ascii="Open Sans" w:hAnsi="Open Sans" w:cs="Open Sans"/>
          <w:color w:val="000000"/>
          <w:sz w:val="22"/>
          <w:szCs w:val="22"/>
          <w:u w:color="000000"/>
          <w14:textOutline w14:w="12700" w14:cap="flat" w14:cmpd="sng" w14:algn="ctr">
            <w14:noFill/>
            <w14:prstDash w14:val="solid"/>
            <w14:miter w14:lim="400000"/>
          </w14:textOutline>
        </w:rPr>
        <w:t>To proclaim the Good News of the Kingdom</w:t>
      </w:r>
    </w:p>
    <w:p w14:paraId="0DD2A562" w14:textId="77777777" w:rsidR="007D597C" w:rsidRPr="001F078F" w:rsidRDefault="00287A84">
      <w:pPr>
        <w:numPr>
          <w:ilvl w:val="0"/>
          <w:numId w:val="4"/>
        </w:numPr>
        <w:shd w:val="clear" w:color="auto" w:fill="FFFFFF"/>
        <w:rPr>
          <w:rFonts w:ascii="Open Sans" w:hAnsi="Open Sans" w:cs="Open Sans"/>
          <w:color w:val="000000"/>
          <w:sz w:val="22"/>
          <w:szCs w:val="22"/>
          <w:u w:color="000000"/>
          <w14:textOutline w14:w="12700" w14:cap="flat" w14:cmpd="sng" w14:algn="ctr">
            <w14:noFill/>
            <w14:prstDash w14:val="solid"/>
            <w14:miter w14:lim="400000"/>
          </w14:textOutline>
        </w:rPr>
      </w:pPr>
      <w:r w:rsidRPr="001F078F">
        <w:rPr>
          <w:rFonts w:ascii="Open Sans" w:hAnsi="Open Sans" w:cs="Open Sans"/>
          <w:color w:val="000000"/>
          <w:sz w:val="22"/>
          <w:szCs w:val="22"/>
          <w:u w:color="000000"/>
          <w14:textOutline w14:w="12700" w14:cap="flat" w14:cmpd="sng" w14:algn="ctr">
            <w14:noFill/>
            <w14:prstDash w14:val="solid"/>
            <w14:miter w14:lim="400000"/>
          </w14:textOutline>
        </w:rPr>
        <w:t xml:space="preserve">To teach, </w:t>
      </w:r>
      <w:proofErr w:type="spellStart"/>
      <w:r w:rsidRPr="001F078F">
        <w:rPr>
          <w:rFonts w:ascii="Open Sans" w:hAnsi="Open Sans" w:cs="Open Sans"/>
          <w:color w:val="000000"/>
          <w:sz w:val="22"/>
          <w:szCs w:val="22"/>
          <w:u w:color="000000"/>
          <w14:textOutline w14:w="12700" w14:cap="flat" w14:cmpd="sng" w14:algn="ctr">
            <w14:noFill/>
            <w14:prstDash w14:val="solid"/>
            <w14:miter w14:lim="400000"/>
          </w14:textOutline>
        </w:rPr>
        <w:t>baptise</w:t>
      </w:r>
      <w:proofErr w:type="spellEnd"/>
      <w:r w:rsidRPr="001F078F">
        <w:rPr>
          <w:rFonts w:ascii="Open Sans" w:hAnsi="Open Sans" w:cs="Open Sans"/>
          <w:color w:val="000000"/>
          <w:sz w:val="22"/>
          <w:szCs w:val="22"/>
          <w:u w:color="000000"/>
          <w14:textOutline w14:w="12700" w14:cap="flat" w14:cmpd="sng" w14:algn="ctr">
            <w14:noFill/>
            <w14:prstDash w14:val="solid"/>
            <w14:miter w14:lim="400000"/>
          </w14:textOutline>
        </w:rPr>
        <w:t xml:space="preserve"> and nurture new believers</w:t>
      </w:r>
    </w:p>
    <w:p w14:paraId="651F6216" w14:textId="77777777" w:rsidR="007D597C" w:rsidRPr="001F078F" w:rsidRDefault="00287A84">
      <w:pPr>
        <w:numPr>
          <w:ilvl w:val="0"/>
          <w:numId w:val="4"/>
        </w:numPr>
        <w:shd w:val="clear" w:color="auto" w:fill="FFFFFF"/>
        <w:rPr>
          <w:rFonts w:ascii="Open Sans" w:hAnsi="Open Sans" w:cs="Open Sans"/>
          <w:color w:val="000000"/>
          <w:sz w:val="22"/>
          <w:szCs w:val="22"/>
          <w:u w:color="000000"/>
          <w14:textOutline w14:w="12700" w14:cap="flat" w14:cmpd="sng" w14:algn="ctr">
            <w14:noFill/>
            <w14:prstDash w14:val="solid"/>
            <w14:miter w14:lim="400000"/>
          </w14:textOutline>
        </w:rPr>
      </w:pPr>
      <w:r w:rsidRPr="001F078F">
        <w:rPr>
          <w:rFonts w:ascii="Open Sans" w:hAnsi="Open Sans" w:cs="Open Sans"/>
          <w:color w:val="000000"/>
          <w:sz w:val="22"/>
          <w:szCs w:val="22"/>
          <w:u w:color="000000"/>
          <w14:textOutline w14:w="12700" w14:cap="flat" w14:cmpd="sng" w14:algn="ctr">
            <w14:noFill/>
            <w14:prstDash w14:val="solid"/>
            <w14:miter w14:lim="400000"/>
          </w14:textOutline>
        </w:rPr>
        <w:t>To respond to human need by loving service</w:t>
      </w:r>
    </w:p>
    <w:p w14:paraId="0002DCC2" w14:textId="77777777" w:rsidR="007D597C" w:rsidRPr="001F078F" w:rsidRDefault="00287A84">
      <w:pPr>
        <w:numPr>
          <w:ilvl w:val="0"/>
          <w:numId w:val="4"/>
        </w:numPr>
        <w:shd w:val="clear" w:color="auto" w:fill="FFFFFF"/>
        <w:rPr>
          <w:rFonts w:ascii="Open Sans" w:hAnsi="Open Sans" w:cs="Open Sans"/>
          <w:color w:val="000000"/>
          <w:sz w:val="22"/>
          <w:szCs w:val="22"/>
          <w:u w:color="000000"/>
          <w14:textOutline w14:w="12700" w14:cap="flat" w14:cmpd="sng" w14:algn="ctr">
            <w14:noFill/>
            <w14:prstDash w14:val="solid"/>
            <w14:miter w14:lim="400000"/>
          </w14:textOutline>
        </w:rPr>
      </w:pPr>
      <w:r w:rsidRPr="001F078F">
        <w:rPr>
          <w:rFonts w:ascii="Open Sans" w:hAnsi="Open Sans" w:cs="Open Sans"/>
          <w:color w:val="000000"/>
          <w:sz w:val="22"/>
          <w:szCs w:val="22"/>
          <w:u w:color="000000"/>
          <w14:textOutline w14:w="12700" w14:cap="flat" w14:cmpd="sng" w14:algn="ctr">
            <w14:noFill/>
            <w14:prstDash w14:val="solid"/>
            <w14:miter w14:lim="400000"/>
          </w14:textOutline>
        </w:rPr>
        <w:t>To transform unjust structures of society, to challenge violence of every kind and pursue peace and reconciliation</w:t>
      </w:r>
    </w:p>
    <w:p w14:paraId="08DBAE22" w14:textId="37F62EF9" w:rsidR="007D597C" w:rsidRPr="001F078F" w:rsidRDefault="00287A84">
      <w:pPr>
        <w:numPr>
          <w:ilvl w:val="0"/>
          <w:numId w:val="4"/>
        </w:numPr>
        <w:shd w:val="clear" w:color="auto" w:fill="FFFFFF"/>
        <w:rPr>
          <w:rFonts w:ascii="Open Sans" w:hAnsi="Open Sans" w:cs="Open Sans"/>
          <w:color w:val="000000"/>
          <w:sz w:val="22"/>
          <w:szCs w:val="22"/>
          <w:u w:color="000000"/>
          <w14:textOutline w14:w="12700" w14:cap="flat" w14:cmpd="sng" w14:algn="ctr">
            <w14:noFill/>
            <w14:prstDash w14:val="solid"/>
            <w14:miter w14:lim="400000"/>
          </w14:textOutline>
        </w:rPr>
      </w:pPr>
      <w:r w:rsidRPr="001F078F">
        <w:rPr>
          <w:rFonts w:ascii="Open Sans" w:hAnsi="Open Sans" w:cs="Open Sans"/>
          <w:color w:val="000000"/>
          <w:sz w:val="22"/>
          <w:szCs w:val="22"/>
          <w:u w:color="000000"/>
          <w14:textOutline w14:w="12700" w14:cap="flat" w14:cmpd="sng" w14:algn="ctr">
            <w14:noFill/>
            <w14:prstDash w14:val="solid"/>
            <w14:miter w14:lim="400000"/>
          </w14:textOutline>
        </w:rPr>
        <w:t xml:space="preserve">To strive to safeguard the integrity of </w:t>
      </w:r>
      <w:proofErr w:type="gramStart"/>
      <w:r w:rsidRPr="001F078F">
        <w:rPr>
          <w:rFonts w:ascii="Open Sans" w:hAnsi="Open Sans" w:cs="Open Sans"/>
          <w:color w:val="000000"/>
          <w:sz w:val="22"/>
          <w:szCs w:val="22"/>
          <w:u w:color="000000"/>
          <w14:textOutline w14:w="12700" w14:cap="flat" w14:cmpd="sng" w14:algn="ctr">
            <w14:noFill/>
            <w14:prstDash w14:val="solid"/>
            <w14:miter w14:lim="400000"/>
          </w14:textOutline>
        </w:rPr>
        <w:t>creation,</w:t>
      </w:r>
      <w:r w:rsidR="000803AB" w:rsidRPr="001F078F">
        <w:rPr>
          <w:rFonts w:ascii="Open Sans" w:hAnsi="Open Sans" w:cs="Open Sans"/>
          <w:color w:val="000000"/>
          <w:sz w:val="22"/>
          <w:szCs w:val="22"/>
          <w:u w:color="000000"/>
          <w14:textOutline w14:w="12700" w14:cap="flat" w14:cmpd="sng" w14:algn="ctr">
            <w14:noFill/>
            <w14:prstDash w14:val="solid"/>
            <w14:miter w14:lim="400000"/>
          </w14:textOutline>
        </w:rPr>
        <w:t xml:space="preserve"> </w:t>
      </w:r>
      <w:r w:rsidRPr="001F078F">
        <w:rPr>
          <w:rFonts w:ascii="Open Sans" w:hAnsi="Open Sans" w:cs="Open Sans"/>
          <w:color w:val="000000"/>
          <w:sz w:val="22"/>
          <w:szCs w:val="22"/>
          <w:u w:color="000000"/>
          <w14:textOutline w14:w="12700" w14:cap="flat" w14:cmpd="sng" w14:algn="ctr">
            <w14:noFill/>
            <w14:prstDash w14:val="solid"/>
            <w14:miter w14:lim="400000"/>
          </w14:textOutline>
        </w:rPr>
        <w:t>and</w:t>
      </w:r>
      <w:proofErr w:type="gramEnd"/>
      <w:r w:rsidRPr="001F078F">
        <w:rPr>
          <w:rFonts w:ascii="Open Sans" w:hAnsi="Open Sans" w:cs="Open Sans"/>
          <w:color w:val="000000"/>
          <w:sz w:val="22"/>
          <w:szCs w:val="22"/>
          <w:u w:color="000000"/>
          <w14:textOutline w14:w="12700" w14:cap="flat" w14:cmpd="sng" w14:algn="ctr">
            <w14:noFill/>
            <w14:prstDash w14:val="solid"/>
            <w14:miter w14:lim="400000"/>
          </w14:textOutline>
        </w:rPr>
        <w:t xml:space="preserve"> sustain and renew the life of the earth.</w:t>
      </w:r>
    </w:p>
    <w:p w14:paraId="1B790F4A" w14:textId="60C2672E" w:rsidR="007D597C" w:rsidRPr="001F078F" w:rsidRDefault="00CF0265" w:rsidP="00CF0265">
      <w:pPr>
        <w:shd w:val="clear" w:color="auto" w:fill="FFFFFF"/>
        <w:rPr>
          <w:rFonts w:ascii="Open Sans" w:eastAsia="Open Sans" w:hAnsi="Open Sans" w:cs="Open Sans"/>
          <w:color w:val="000000"/>
          <w:sz w:val="22"/>
          <w:szCs w:val="22"/>
          <w:u w:color="000000"/>
          <w14:textOutline w14:w="12700" w14:cap="flat" w14:cmpd="sng" w14:algn="ctr">
            <w14:noFill/>
            <w14:prstDash w14:val="solid"/>
            <w14:miter w14:lim="400000"/>
          </w14:textOutline>
        </w:rPr>
      </w:pPr>
      <w:r w:rsidRPr="001F078F">
        <w:rPr>
          <w:rFonts w:ascii="Open Sans" w:eastAsia="Open Sans" w:hAnsi="Open Sans" w:cs="Open Sans"/>
          <w:color w:val="000000"/>
          <w:sz w:val="22"/>
          <w:szCs w:val="22"/>
          <w:u w:color="000000"/>
          <w14:textOutline w14:w="12700" w14:cap="flat" w14:cmpd="sng" w14:algn="ctr">
            <w14:noFill/>
            <w14:prstDash w14:val="solid"/>
            <w14:miter w14:lim="400000"/>
          </w14:textOutline>
        </w:rPr>
        <w:t xml:space="preserve">The </w:t>
      </w:r>
      <w:r w:rsidR="00287A84" w:rsidRPr="001F078F">
        <w:rPr>
          <w:rFonts w:ascii="Open Sans" w:hAnsi="Open Sans" w:cs="Open Sans"/>
          <w:color w:val="000000"/>
          <w:sz w:val="22"/>
          <w:szCs w:val="22"/>
          <w:u w:color="000000"/>
          <w14:textOutline w14:w="12700" w14:cap="flat" w14:cmpd="sng" w14:algn="ctr">
            <w14:noFill/>
            <w14:prstDash w14:val="solid"/>
            <w14:miter w14:lim="400000"/>
          </w14:textOutline>
        </w:rPr>
        <w:t xml:space="preserve">first mark of mission </w:t>
      </w:r>
      <w:r w:rsidRPr="001F078F">
        <w:rPr>
          <w:rFonts w:ascii="Open Sans" w:hAnsi="Open Sans" w:cs="Open Sans"/>
          <w:color w:val="000000"/>
          <w:sz w:val="22"/>
          <w:szCs w:val="22"/>
          <w:u w:color="000000"/>
          <w14:textOutline w14:w="12700" w14:cap="flat" w14:cmpd="sng" w14:algn="ctr">
            <w14:noFill/>
            <w14:prstDash w14:val="solid"/>
            <w14:miter w14:lim="400000"/>
          </w14:textOutline>
        </w:rPr>
        <w:t>is</w:t>
      </w:r>
      <w:r w:rsidR="00287A84" w:rsidRPr="001F078F">
        <w:rPr>
          <w:rFonts w:ascii="Open Sans" w:hAnsi="Open Sans" w:cs="Open Sans"/>
          <w:color w:val="000000"/>
          <w:sz w:val="22"/>
          <w:szCs w:val="22"/>
          <w:u w:color="000000"/>
          <w14:textOutline w14:w="12700" w14:cap="flat" w14:cmpd="sng" w14:algn="ctr">
            <w14:noFill/>
            <w14:prstDash w14:val="solid"/>
            <w14:miter w14:lim="400000"/>
          </w14:textOutline>
        </w:rPr>
        <w:t xml:space="preserve"> the cornerstone of the department’s work. As the Anglican Communion website puts it</w:t>
      </w:r>
      <w:proofErr w:type="gramStart"/>
      <w:r w:rsidR="00287A84" w:rsidRPr="001F078F">
        <w:rPr>
          <w:rFonts w:ascii="Open Sans" w:hAnsi="Open Sans" w:cs="Open Sans"/>
          <w:color w:val="000000"/>
          <w:sz w:val="22"/>
          <w:szCs w:val="22"/>
          <w:u w:color="000000"/>
          <w14:textOutline w14:w="12700" w14:cap="flat" w14:cmpd="sng" w14:algn="ctr">
            <w14:noFill/>
            <w14:prstDash w14:val="solid"/>
            <w14:miter w14:lim="400000"/>
          </w14:textOutline>
        </w:rPr>
        <w:t xml:space="preserve">: </w:t>
      </w:r>
      <w:r w:rsidRPr="001F078F">
        <w:rPr>
          <w:rFonts w:ascii="Open Sans" w:eastAsia="Open Sans" w:hAnsi="Open Sans" w:cs="Open Sans"/>
          <w:color w:val="000000"/>
          <w:sz w:val="22"/>
          <w:szCs w:val="22"/>
          <w:u w:color="000000"/>
          <w14:textOutline w14:w="12700" w14:cap="flat" w14:cmpd="sng" w14:algn="ctr">
            <w14:noFill/>
            <w14:prstDash w14:val="solid"/>
            <w14:miter w14:lim="400000"/>
          </w14:textOutline>
        </w:rPr>
        <w:t xml:space="preserve"> </w:t>
      </w:r>
      <w:r w:rsidR="00287A84" w:rsidRPr="001F078F">
        <w:rPr>
          <w:rFonts w:ascii="Open Sans" w:hAnsi="Open Sans" w:cs="Open Sans"/>
          <w:color w:val="000000"/>
          <w:sz w:val="22"/>
          <w:szCs w:val="22"/>
          <w:u w:color="000000"/>
          <w:shd w:val="clear" w:color="auto" w:fill="FFFFFF"/>
          <w14:textOutline w14:w="12700" w14:cap="flat" w14:cmpd="sng" w14:algn="ctr">
            <w14:noFill/>
            <w14:prstDash w14:val="solid"/>
            <w14:miter w14:lim="400000"/>
          </w14:textOutline>
        </w:rPr>
        <w:t>“</w:t>
      </w:r>
      <w:proofErr w:type="gramEnd"/>
      <w:r w:rsidR="00287A84" w:rsidRPr="001F078F">
        <w:rPr>
          <w:rFonts w:ascii="Open Sans" w:hAnsi="Open Sans" w:cs="Open Sans"/>
          <w:color w:val="000000"/>
          <w:sz w:val="22"/>
          <w:szCs w:val="22"/>
          <w:u w:color="000000"/>
          <w:shd w:val="clear" w:color="auto" w:fill="FFFFFF"/>
          <w14:textOutline w14:w="12700" w14:cap="flat" w14:cmpd="sng" w14:algn="ctr">
            <w14:noFill/>
            <w14:prstDash w14:val="solid"/>
            <w14:miter w14:lim="400000"/>
          </w14:textOutline>
        </w:rPr>
        <w:t>The first Mark of Mission, identified with personal evangelism at the Anglican Consultative Council in 1984 (ACC-6)</w:t>
      </w:r>
      <w:r w:rsidRPr="001F078F">
        <w:rPr>
          <w:rFonts w:ascii="Open Sans" w:hAnsi="Open Sans" w:cs="Open Sans"/>
          <w:color w:val="000000"/>
          <w:sz w:val="22"/>
          <w:szCs w:val="22"/>
          <w:u w:color="000000"/>
          <w:shd w:val="clear" w:color="auto" w:fill="FFFFFF"/>
          <w14:textOutline w14:w="12700" w14:cap="flat" w14:cmpd="sng" w14:algn="ctr">
            <w14:noFill/>
            <w14:prstDash w14:val="solid"/>
            <w14:miter w14:lim="400000"/>
          </w14:textOutline>
        </w:rPr>
        <w:t>,</w:t>
      </w:r>
      <w:r w:rsidR="00287A84" w:rsidRPr="001F078F">
        <w:rPr>
          <w:rFonts w:ascii="Open Sans" w:hAnsi="Open Sans" w:cs="Open Sans"/>
          <w:color w:val="000000"/>
          <w:sz w:val="22"/>
          <w:szCs w:val="22"/>
          <w:u w:color="000000"/>
          <w:shd w:val="clear" w:color="auto" w:fill="FFFFFF"/>
          <w14:textOutline w14:w="12700" w14:cap="flat" w14:cmpd="sng" w14:algn="ctr">
            <w14:noFill/>
            <w14:prstDash w14:val="solid"/>
            <w14:miter w14:lim="400000"/>
          </w14:textOutline>
        </w:rPr>
        <w:t xml:space="preserve"> is a summary of what all mission is about, because it is based on Jesus’ own summary of his mission. This should be the key statement about everything we do in mission.” </w:t>
      </w:r>
    </w:p>
    <w:p w14:paraId="0E4C5CE8" w14:textId="77777777" w:rsidR="007D597C" w:rsidRPr="001F078F" w:rsidRDefault="007D597C">
      <w:pPr>
        <w:pStyle w:val="Default"/>
        <w:spacing w:before="0" w:line="240" w:lineRule="auto"/>
        <w:rPr>
          <w:rFonts w:ascii="Open Sans" w:eastAsia="Open Sans" w:hAnsi="Open Sans" w:cs="Open Sans"/>
          <w:sz w:val="22"/>
          <w:szCs w:val="22"/>
          <w:u w:color="000000"/>
          <w14:textOutline w14:w="12700" w14:cap="flat" w14:cmpd="sng" w14:algn="ctr">
            <w14:noFill/>
            <w14:prstDash w14:val="solid"/>
            <w14:miter w14:lim="400000"/>
          </w14:textOutline>
        </w:rPr>
      </w:pPr>
    </w:p>
    <w:p w14:paraId="2294EDA6" w14:textId="77777777" w:rsidR="007D597C" w:rsidRPr="001F078F" w:rsidRDefault="00287A84">
      <w:pPr>
        <w:pStyle w:val="Default"/>
        <w:spacing w:before="0" w:line="240" w:lineRule="auto"/>
        <w:rPr>
          <w:rFonts w:ascii="Open Sans" w:eastAsia="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14:textOutline w14:w="12700" w14:cap="flat" w14:cmpd="sng" w14:algn="ctr">
            <w14:noFill/>
            <w14:prstDash w14:val="solid"/>
            <w14:miter w14:lim="400000"/>
          </w14:textOutline>
        </w:rPr>
        <w:t>The Department of Outreach:</w:t>
      </w:r>
    </w:p>
    <w:p w14:paraId="466DCA14" w14:textId="651957DC" w:rsidR="007D597C" w:rsidRPr="001F078F" w:rsidRDefault="00CF0265">
      <w:pPr>
        <w:pStyle w:val="Default"/>
        <w:spacing w:before="0" w:line="240" w:lineRule="auto"/>
        <w:rPr>
          <w:rFonts w:ascii="Open Sans" w:eastAsia="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14:textOutline w14:w="12700" w14:cap="flat" w14:cmpd="sng" w14:algn="ctr">
            <w14:noFill/>
            <w14:prstDash w14:val="solid"/>
            <w14:miter w14:lim="400000"/>
          </w14:textOutline>
        </w:rPr>
        <w:t>The Department itself</w:t>
      </w:r>
      <w:r w:rsidR="00287A84" w:rsidRPr="001F078F">
        <w:rPr>
          <w:rFonts w:ascii="Open Sans" w:hAnsi="Open Sans" w:cs="Open Sans"/>
          <w:sz w:val="22"/>
          <w:szCs w:val="22"/>
          <w:u w:color="000000"/>
          <w14:textOutline w14:w="12700" w14:cap="flat" w14:cmpd="sng" w14:algn="ctr">
            <w14:noFill/>
            <w14:prstDash w14:val="solid"/>
            <w14:miter w14:lim="400000"/>
          </w14:textOutline>
        </w:rPr>
        <w:t xml:space="preserve"> is currently made up of:</w:t>
      </w:r>
    </w:p>
    <w:p w14:paraId="7CEE33C2" w14:textId="77777777" w:rsidR="007D597C" w:rsidRPr="001F078F" w:rsidRDefault="00287A84">
      <w:pPr>
        <w:pStyle w:val="Default"/>
        <w:numPr>
          <w:ilvl w:val="0"/>
          <w:numId w:val="6"/>
        </w:numPr>
        <w:spacing w:before="0" w:line="240" w:lineRule="auto"/>
        <w:rPr>
          <w:rFonts w:ascii="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14:textOutline w14:w="12700" w14:cap="flat" w14:cmpd="sng" w14:algn="ctr">
            <w14:noFill/>
            <w14:prstDash w14:val="solid"/>
            <w14:miter w14:lim="400000"/>
          </w14:textOutline>
        </w:rPr>
        <w:t>Director of Department for Outreach (f/t)</w:t>
      </w:r>
    </w:p>
    <w:p w14:paraId="59449927" w14:textId="77777777" w:rsidR="007D597C" w:rsidRPr="001F078F" w:rsidRDefault="00287A84">
      <w:pPr>
        <w:pStyle w:val="Default"/>
        <w:numPr>
          <w:ilvl w:val="0"/>
          <w:numId w:val="6"/>
        </w:numPr>
        <w:spacing w:before="0" w:line="240" w:lineRule="auto"/>
        <w:rPr>
          <w:rFonts w:ascii="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14:textOutline w14:w="12700" w14:cap="flat" w14:cmpd="sng" w14:algn="ctr">
            <w14:noFill/>
            <w14:prstDash w14:val="solid"/>
            <w14:miter w14:lim="400000"/>
          </w14:textOutline>
        </w:rPr>
        <w:t>Mission Adviser (p/t)</w:t>
      </w:r>
    </w:p>
    <w:p w14:paraId="37B45ACA" w14:textId="77777777" w:rsidR="007D597C" w:rsidRPr="001F078F" w:rsidRDefault="00287A84">
      <w:pPr>
        <w:pStyle w:val="Default"/>
        <w:numPr>
          <w:ilvl w:val="0"/>
          <w:numId w:val="6"/>
        </w:numPr>
        <w:spacing w:before="0" w:line="240" w:lineRule="auto"/>
        <w:rPr>
          <w:rFonts w:ascii="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Youth, Children and Families Adviser (f/t)</w:t>
      </w:r>
    </w:p>
    <w:p w14:paraId="1D0BC742" w14:textId="77777777" w:rsidR="007D597C" w:rsidRPr="001F078F" w:rsidRDefault="00287A84">
      <w:pPr>
        <w:pStyle w:val="Default"/>
        <w:numPr>
          <w:ilvl w:val="0"/>
          <w:numId w:val="6"/>
        </w:numPr>
        <w:spacing w:before="0" w:line="240" w:lineRule="auto"/>
        <w:rPr>
          <w:rFonts w:ascii="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14:textOutline w14:w="12700" w14:cap="flat" w14:cmpd="sng" w14:algn="ctr">
            <w14:noFill/>
            <w14:prstDash w14:val="solid"/>
            <w14:miter w14:lim="400000"/>
          </w14:textOutline>
        </w:rPr>
        <w:t xml:space="preserve">Christian Giving and Pastoral </w:t>
      </w:r>
      <w:proofErr w:type="spellStart"/>
      <w:r w:rsidRPr="001F078F">
        <w:rPr>
          <w:rFonts w:ascii="Open Sans" w:hAnsi="Open Sans" w:cs="Open Sans"/>
          <w:sz w:val="22"/>
          <w:szCs w:val="22"/>
          <w:u w:color="000000"/>
          <w14:textOutline w14:w="12700" w14:cap="flat" w14:cmpd="sng" w14:algn="ctr">
            <w14:noFill/>
            <w14:prstDash w14:val="solid"/>
            <w14:miter w14:lim="400000"/>
          </w14:textOutline>
        </w:rPr>
        <w:t>Reorganisation</w:t>
      </w:r>
      <w:proofErr w:type="spellEnd"/>
      <w:r w:rsidRPr="001F078F">
        <w:rPr>
          <w:rFonts w:ascii="Open Sans" w:hAnsi="Open Sans" w:cs="Open Sans"/>
          <w:sz w:val="22"/>
          <w:szCs w:val="22"/>
          <w:u w:color="000000"/>
          <w14:textOutline w14:w="12700" w14:cap="flat" w14:cmpd="sng" w14:algn="ctr">
            <w14:noFill/>
            <w14:prstDash w14:val="solid"/>
            <w14:miter w14:lim="400000"/>
          </w14:textOutline>
        </w:rPr>
        <w:t xml:space="preserve"> Adviser</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(f/t) </w:t>
      </w:r>
    </w:p>
    <w:p w14:paraId="67E7FA94" w14:textId="77777777" w:rsidR="007D597C" w:rsidRPr="001F078F" w:rsidRDefault="00287A84">
      <w:pPr>
        <w:pStyle w:val="Default"/>
        <w:numPr>
          <w:ilvl w:val="0"/>
          <w:numId w:val="6"/>
        </w:numPr>
        <w:spacing w:before="0" w:line="240" w:lineRule="auto"/>
        <w:rPr>
          <w:rFonts w:ascii="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Church Buildings Adviser (f/t) </w:t>
      </w:r>
    </w:p>
    <w:p w14:paraId="4984E42B" w14:textId="77777777" w:rsidR="007D597C" w:rsidRPr="001F078F" w:rsidRDefault="00287A84">
      <w:pPr>
        <w:pStyle w:val="Default"/>
        <w:numPr>
          <w:ilvl w:val="0"/>
          <w:numId w:val="6"/>
        </w:numPr>
        <w:spacing w:before="0" w:line="240" w:lineRule="auto"/>
        <w:rPr>
          <w:rFonts w:ascii="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Engagement and Inclusion Adviser (p/t)</w:t>
      </w:r>
    </w:p>
    <w:p w14:paraId="0A322EC0" w14:textId="77777777" w:rsidR="007D597C" w:rsidRPr="001F078F" w:rsidRDefault="00287A84">
      <w:pPr>
        <w:pStyle w:val="Default"/>
        <w:numPr>
          <w:ilvl w:val="0"/>
          <w:numId w:val="6"/>
        </w:numPr>
        <w:spacing w:before="0" w:line="240" w:lineRule="auto"/>
        <w:rPr>
          <w:rFonts w:ascii="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Head of Counselling Services (p/t)</w:t>
      </w:r>
    </w:p>
    <w:p w14:paraId="42382928" w14:textId="77777777" w:rsidR="007D597C" w:rsidRPr="001F078F" w:rsidRDefault="00287A84">
      <w:pPr>
        <w:pStyle w:val="Default"/>
        <w:numPr>
          <w:ilvl w:val="0"/>
          <w:numId w:val="6"/>
        </w:numPr>
        <w:spacing w:before="0" w:line="240" w:lineRule="auto"/>
        <w:rPr>
          <w:rFonts w:ascii="Open Sans" w:hAnsi="Open Sans" w:cs="Open Sans"/>
          <w:sz w:val="22"/>
          <w:szCs w:val="22"/>
          <w:u w:color="000000"/>
          <w14:textOutline w14:w="12700" w14:cap="flat" w14:cmpd="sng" w14:algn="ctr">
            <w14:noFill/>
            <w14:prstDash w14:val="solid"/>
            <w14:miter w14:lim="400000"/>
          </w14:textOutline>
        </w:rPr>
      </w:pPr>
      <w:r w:rsidRPr="001F078F">
        <w:rPr>
          <w:rFonts w:ascii="Open Sans" w:hAnsi="Open Sans" w:cs="Open Sans"/>
          <w:sz w:val="22"/>
          <w:szCs w:val="22"/>
          <w:u w:color="000000"/>
          <w14:textOutline w14:w="12700" w14:cap="flat" w14:cmpd="sng" w14:algn="ctr">
            <w14:noFill/>
            <w14:prstDash w14:val="solid"/>
            <w14:miter w14:lim="400000"/>
          </w14:textOutline>
        </w:rPr>
        <w:t xml:space="preserve">2 </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Outreach </w:t>
      </w:r>
      <w:proofErr w:type="gramStart"/>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Administrators  (</w:t>
      </w:r>
      <w:proofErr w:type="gramEnd"/>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p/t)</w:t>
      </w:r>
    </w:p>
    <w:p w14:paraId="7F8FC037" w14:textId="77777777" w:rsidR="007D597C" w:rsidRPr="003960FD" w:rsidRDefault="00287A84">
      <w:pPr>
        <w:spacing w:before="100" w:after="100"/>
        <w:rPr>
          <w:rFonts w:ascii="Open Sans" w:eastAsia="Open Sans" w:hAnsi="Open Sans" w:cs="Open Sans"/>
          <w:b/>
          <w:bCs/>
          <w:color w:val="000000"/>
          <w:sz w:val="22"/>
          <w:szCs w:val="22"/>
          <w:u w:color="000000"/>
          <w:shd w:val="clear" w:color="auto" w:fill="FFFFFF"/>
          <w14:textOutline w14:w="12700" w14:cap="flat" w14:cmpd="sng" w14:algn="ctr">
            <w14:noFill/>
            <w14:prstDash w14:val="solid"/>
            <w14:miter w14:lim="400000"/>
          </w14:textOutline>
        </w:rPr>
      </w:pPr>
      <w:r w:rsidRPr="001F078F">
        <w:rPr>
          <w:rFonts w:ascii="Open Sans" w:eastAsia="Open Sans" w:hAnsi="Open Sans" w:cs="Open Sans"/>
          <w:color w:val="000000"/>
          <w:sz w:val="22"/>
          <w:szCs w:val="22"/>
          <w:u w:color="000000"/>
          <w:shd w:val="clear" w:color="auto" w:fill="FFFFFF"/>
          <w14:textOutline w14:w="12700" w14:cap="flat" w14:cmpd="sng" w14:algn="ctr">
            <w14:noFill/>
            <w14:prstDash w14:val="solid"/>
            <w14:miter w14:lim="400000"/>
          </w14:textOutline>
        </w:rPr>
        <w:br/>
      </w:r>
      <w:r w:rsidRPr="003960FD">
        <w:rPr>
          <w:rFonts w:ascii="Open Sans" w:hAnsi="Open Sans" w:cs="Open Sans"/>
          <w:b/>
          <w:bCs/>
          <w:color w:val="000000"/>
          <w:sz w:val="22"/>
          <w:szCs w:val="22"/>
          <w:u w:color="000000"/>
          <w:shd w:val="clear" w:color="auto" w:fill="FFFFFF"/>
          <w14:textOutline w14:w="12700" w14:cap="flat" w14:cmpd="sng" w14:algn="ctr">
            <w14:noFill/>
            <w14:prstDash w14:val="solid"/>
            <w14:miter w14:lim="400000"/>
          </w14:textOutline>
        </w:rPr>
        <w:t>Giving Advisers</w:t>
      </w:r>
    </w:p>
    <w:p w14:paraId="48CDF245" w14:textId="61C36360" w:rsidR="007D597C" w:rsidRPr="001F078F" w:rsidRDefault="00287A84">
      <w:pPr>
        <w:pStyle w:val="Default"/>
        <w:spacing w:before="100" w:after="100" w:line="240" w:lineRule="auto"/>
        <w:rPr>
          <w:rFonts w:ascii="Open Sans" w:eastAsia="Open Sans" w:hAnsi="Open Sans" w:cs="Open Sans"/>
          <w:sz w:val="22"/>
          <w:szCs w:val="22"/>
          <w:u w:color="000000"/>
          <w:shd w:val="clear" w:color="auto" w:fill="FFFFFF"/>
          <w14:textOutline w14:w="12700" w14:cap="flat" w14:cmpd="sng" w14:algn="ctr">
            <w14:noFill/>
            <w14:prstDash w14:val="solid"/>
            <w14:miter w14:lim="400000"/>
          </w14:textOutline>
        </w:rPr>
      </w:pP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The Department includes a </w:t>
      </w:r>
      <w:r w:rsidRPr="001F078F">
        <w:rPr>
          <w:rFonts w:ascii="Open Sans" w:hAnsi="Open Sans" w:cs="Open Sans"/>
          <w:sz w:val="22"/>
          <w:szCs w:val="22"/>
          <w:u w:color="000000"/>
          <w14:textOutline w14:w="12700" w14:cap="flat" w14:cmpd="sng" w14:algn="ctr">
            <w14:noFill/>
            <w14:prstDash w14:val="solid"/>
            <w14:miter w14:lim="400000"/>
          </w14:textOutline>
        </w:rPr>
        <w:t xml:space="preserve">Christian Giving and Pastoral </w:t>
      </w:r>
      <w:proofErr w:type="spellStart"/>
      <w:r w:rsidRPr="001F078F">
        <w:rPr>
          <w:rFonts w:ascii="Open Sans" w:hAnsi="Open Sans" w:cs="Open Sans"/>
          <w:sz w:val="22"/>
          <w:szCs w:val="22"/>
          <w:u w:color="000000"/>
          <w14:textOutline w14:w="12700" w14:cap="flat" w14:cmpd="sng" w14:algn="ctr">
            <w14:noFill/>
            <w14:prstDash w14:val="solid"/>
            <w14:miter w14:lim="400000"/>
          </w14:textOutline>
        </w:rPr>
        <w:t>Reorganisation</w:t>
      </w:r>
      <w:proofErr w:type="spellEnd"/>
      <w:r w:rsidRPr="001F078F">
        <w:rPr>
          <w:rFonts w:ascii="Open Sans" w:hAnsi="Open Sans" w:cs="Open Sans"/>
          <w:sz w:val="22"/>
          <w:szCs w:val="22"/>
          <w:u w:color="000000"/>
          <w14:textOutline w14:w="12700" w14:cap="flat" w14:cmpd="sng" w14:algn="ctr">
            <w14:noFill/>
            <w14:prstDash w14:val="solid"/>
            <w14:miter w14:lim="400000"/>
          </w14:textOutline>
        </w:rPr>
        <w:t xml:space="preserve"> Adviser.  This is an unusual role which has developed around the abilities of the current adviser.  Currently about 0.2 of his time is taken up with encouraging and supporting generosity </w:t>
      </w:r>
      <w:r w:rsidR="009F059E" w:rsidRPr="001F078F">
        <w:rPr>
          <w:rFonts w:ascii="Open Sans" w:hAnsi="Open Sans" w:cs="Open Sans"/>
          <w:sz w:val="22"/>
          <w:szCs w:val="22"/>
          <w:u w:color="000000"/>
          <w14:textOutline w14:w="12700" w14:cap="flat" w14:cmpd="sng" w14:algn="ctr">
            <w14:noFill/>
            <w14:prstDash w14:val="solid"/>
            <w14:miter w14:lim="400000"/>
          </w14:textOutline>
        </w:rPr>
        <w:t xml:space="preserve">and </w:t>
      </w:r>
      <w:r w:rsidRPr="001F078F">
        <w:rPr>
          <w:rFonts w:ascii="Open Sans" w:hAnsi="Open Sans" w:cs="Open Sans"/>
          <w:sz w:val="22"/>
          <w:szCs w:val="22"/>
          <w:u w:color="000000"/>
          <w14:textOutline w14:w="12700" w14:cap="flat" w14:cmpd="sng" w14:algn="ctr">
            <w14:noFill/>
            <w14:prstDash w14:val="solid"/>
            <w14:miter w14:lim="400000"/>
          </w14:textOutline>
        </w:rPr>
        <w:t xml:space="preserve">giving across parishes and the diocese.  He has developed significant expertise in this area and is an active member of the National Giving Advisers </w:t>
      </w:r>
      <w:r w:rsidR="00FE34EF" w:rsidRPr="001F078F">
        <w:rPr>
          <w:rFonts w:ascii="Open Sans" w:hAnsi="Open Sans" w:cs="Open Sans"/>
          <w:sz w:val="22"/>
          <w:szCs w:val="22"/>
          <w:u w:color="000000"/>
          <w14:textOutline w14:w="12700" w14:cap="flat" w14:cmpd="sng" w14:algn="ctr">
            <w14:noFill/>
            <w14:prstDash w14:val="solid"/>
            <w14:miter w14:lim="400000"/>
          </w14:textOutline>
        </w:rPr>
        <w:t>N</w:t>
      </w:r>
      <w:r w:rsidRPr="001F078F">
        <w:rPr>
          <w:rFonts w:ascii="Open Sans" w:hAnsi="Open Sans" w:cs="Open Sans"/>
          <w:sz w:val="22"/>
          <w:szCs w:val="22"/>
          <w:u w:color="000000"/>
          <w14:textOutline w14:w="12700" w14:cap="flat" w14:cmpd="sng" w14:algn="ctr">
            <w14:noFill/>
            <w14:prstDash w14:val="solid"/>
            <w14:miter w14:lim="400000"/>
          </w14:textOutline>
        </w:rPr>
        <w:t>etwork.  The new Digital Giving Adviser will work alongside him</w:t>
      </w:r>
      <w:r w:rsidR="009F059E" w:rsidRPr="001F078F">
        <w:rPr>
          <w:rFonts w:ascii="Open Sans" w:hAnsi="Open Sans" w:cs="Open Sans"/>
          <w:sz w:val="22"/>
          <w:szCs w:val="22"/>
          <w:u w:color="000000"/>
          <w14:textOutline w14:w="12700" w14:cap="flat" w14:cmpd="sng" w14:algn="ctr">
            <w14:noFill/>
            <w14:prstDash w14:val="solid"/>
            <w14:miter w14:lim="400000"/>
          </w14:textOutline>
        </w:rPr>
        <w:t xml:space="preserve"> until his retirement in 2022.</w:t>
      </w:r>
    </w:p>
    <w:p w14:paraId="7D58B3BF" w14:textId="0A74ED87" w:rsidR="000803AB" w:rsidRPr="001F078F" w:rsidRDefault="00287A84">
      <w:pPr>
        <w:pStyle w:val="Default"/>
        <w:spacing w:before="100" w:after="100" w:line="240" w:lineRule="auto"/>
        <w:rPr>
          <w:rFonts w:ascii="Open Sans" w:hAnsi="Open Sans" w:cs="Open Sans"/>
          <w:sz w:val="22"/>
          <w:szCs w:val="22"/>
          <w:u w:color="000000"/>
          <w:shd w:val="clear" w:color="auto" w:fill="FFFFFF"/>
          <w14:textOutline w14:w="12700" w14:cap="flat" w14:cmpd="sng" w14:algn="ctr">
            <w14:noFill/>
            <w14:prstDash w14:val="solid"/>
            <w14:miter w14:lim="400000"/>
          </w14:textOutline>
        </w:rPr>
      </w:pP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Both his role and the role of the new Digital Giving Adviser are understood to be part of our work to foster the second mark of mission. Helping people to grow as disciples of Jesus Christ </w:t>
      </w:r>
      <w:r w:rsidR="00CF0265"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includes</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encouraging them to live and to give generously.  It is the work of the local church to do this, but the Outreach Department offers support, in part because some find it hard to address financial issues, and in part because churches may lack technical expertise.   </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lastRenderedPageBreak/>
        <w:t xml:space="preserve">Secondarily, we are aware that local churches and the diocese face financial challenges:  part of the role of the Giving Advisers is to enable growing understanding about the funding of the church and the difference that generous giving makes to the church’s mission. </w:t>
      </w:r>
      <w:r w:rsidR="000803AB"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The changes that the church has seen because of the COVID pandemic are a significant backdrop to this role: they underline the need for positive and creative work with local churches.   </w:t>
      </w:r>
      <w:r w:rsidR="00FE34EF"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The role will involve building good relationships with Vicars, PCC’s and other church leaders; consulting with them about ways to nurture generosity and giving and advising on digital </w:t>
      </w:r>
      <w:proofErr w:type="gramStart"/>
      <w:r w:rsidR="00FE34EF"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issues ;</w:t>
      </w:r>
      <w:proofErr w:type="gramEnd"/>
      <w:r w:rsidR="00FE34EF"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speaking to PCC’s and congregations; doing these things in collaboration with the other members of the Department and Church House.   </w:t>
      </w:r>
    </w:p>
    <w:p w14:paraId="268F0E2A" w14:textId="3648E111" w:rsidR="007D597C" w:rsidRPr="001F078F" w:rsidRDefault="00287A84">
      <w:pPr>
        <w:pStyle w:val="Default"/>
        <w:spacing w:before="100" w:after="100" w:line="240" w:lineRule="auto"/>
        <w:rPr>
          <w:rFonts w:ascii="Open Sans" w:eastAsia="Open Sans" w:hAnsi="Open Sans" w:cs="Open Sans"/>
          <w:sz w:val="22"/>
          <w:szCs w:val="22"/>
          <w:u w:color="000000"/>
          <w:shd w:val="clear" w:color="auto" w:fill="FFFFFF"/>
          <w14:textOutline w14:w="12700" w14:cap="flat" w14:cmpd="sng" w14:algn="ctr">
            <w14:noFill/>
            <w14:prstDash w14:val="solid"/>
            <w14:miter w14:lim="400000"/>
          </w14:textOutline>
        </w:rPr>
      </w:pP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This is a role for a committed Christian, who cares about the lives of other Christians and about the health of the local church.  It will require some confidence with digital technology, but we </w:t>
      </w:r>
      <w:proofErr w:type="spellStart"/>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recognise</w:t>
      </w:r>
      <w:proofErr w:type="spellEnd"/>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that many applicants will need to learn about the </w:t>
      </w:r>
      <w:proofErr w:type="gramStart"/>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particular technology</w:t>
      </w:r>
      <w:proofErr w:type="gramEnd"/>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that is used in church giving</w:t>
      </w:r>
      <w:r w:rsidR="00E6529D"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and support will be given in this.</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More important than technical knowledge </w:t>
      </w:r>
      <w:r w:rsidR="00CF0265"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is</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the abilit</w:t>
      </w:r>
      <w:r w:rsidR="00CF0265"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y</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to connect with people from different background</w:t>
      </w:r>
      <w:r w:rsidR="000803AB"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s</w:t>
      </w:r>
      <w:r w:rsidR="00CF0265"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to </w:t>
      </w:r>
      <w:proofErr w:type="spellStart"/>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recognise</w:t>
      </w:r>
      <w:proofErr w:type="spellEnd"/>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the varying challenges that churches face</w:t>
      </w:r>
      <w:r w:rsidR="00CF0265"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and the Christian understanding, </w:t>
      </w:r>
      <w:proofErr w:type="gramStart"/>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warmth</w:t>
      </w:r>
      <w:proofErr w:type="gramEnd"/>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and conviction to inform, encourage and inspire. We are eager to see applicants from variety of backgrounds and would encourage applications from those who are younger and </w:t>
      </w:r>
      <w:r w:rsidR="00E6529D"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those </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from UKME/GMH backgrounds, both of whom are under-represented currently in the Department and the diocese.</w:t>
      </w:r>
    </w:p>
    <w:p w14:paraId="591F1A47" w14:textId="5829C313" w:rsidR="007D597C" w:rsidRPr="001F078F" w:rsidRDefault="00287A84">
      <w:pPr>
        <w:pStyle w:val="Default"/>
        <w:spacing w:before="100" w:after="100" w:line="240" w:lineRule="auto"/>
        <w:rPr>
          <w:rFonts w:ascii="Open Sans" w:hAnsi="Open Sans" w:cs="Open Sans"/>
          <w:sz w:val="22"/>
          <w:szCs w:val="22"/>
        </w:rPr>
      </w:pP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The post has been made possible by the generous support of the Church of England’s Giving Advis</w:t>
      </w:r>
      <w:r w:rsidR="00044363">
        <w:rPr>
          <w:rFonts w:ascii="Open Sans" w:hAnsi="Open Sans" w:cs="Open Sans"/>
          <w:sz w:val="22"/>
          <w:szCs w:val="22"/>
          <w:u w:color="000000"/>
          <w:shd w:val="clear" w:color="auto" w:fill="FFFFFF"/>
          <w14:textOutline w14:w="12700" w14:cap="flat" w14:cmpd="sng" w14:algn="ctr">
            <w14:noFill/>
            <w14:prstDash w14:val="solid"/>
            <w14:miter w14:lim="400000"/>
          </w14:textOutline>
        </w:rPr>
        <w:t>e</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r Fund, which is </w:t>
      </w:r>
      <w:r w:rsidR="000803AB"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providing </w:t>
      </w:r>
      <w:r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funding for 5 years.</w:t>
      </w:r>
      <w:r w:rsidR="00FD26C3"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 xml:space="preserve"> Additional support and training, where necessary, will be provided through the National Giving Advis</w:t>
      </w:r>
      <w:r w:rsidR="00044363">
        <w:rPr>
          <w:rFonts w:ascii="Open Sans" w:hAnsi="Open Sans" w:cs="Open Sans"/>
          <w:sz w:val="22"/>
          <w:szCs w:val="22"/>
          <w:u w:color="000000"/>
          <w:shd w:val="clear" w:color="auto" w:fill="FFFFFF"/>
          <w14:textOutline w14:w="12700" w14:cap="flat" w14:cmpd="sng" w14:algn="ctr">
            <w14:noFill/>
            <w14:prstDash w14:val="solid"/>
            <w14:miter w14:lim="400000"/>
          </w14:textOutline>
        </w:rPr>
        <w:t>e</w:t>
      </w:r>
      <w:r w:rsidR="00FD26C3"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rs Network</w:t>
      </w:r>
      <w:r w:rsidR="00FE34EF" w:rsidRPr="001F078F">
        <w:rPr>
          <w:rFonts w:ascii="Open Sans" w:hAnsi="Open Sans" w:cs="Open Sans"/>
          <w:sz w:val="22"/>
          <w:szCs w:val="22"/>
          <w:u w:color="000000"/>
          <w:shd w:val="clear" w:color="auto" w:fill="FFFFFF"/>
          <w14:textOutline w14:w="12700" w14:cap="flat" w14:cmpd="sng" w14:algn="ctr">
            <w14:noFill/>
            <w14:prstDash w14:val="solid"/>
            <w14:miter w14:lim="400000"/>
          </w14:textOutline>
        </w:rPr>
        <w:t>.</w:t>
      </w:r>
    </w:p>
    <w:sectPr w:rsidR="007D597C" w:rsidRPr="001F078F">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DDC0B" w14:textId="77777777" w:rsidR="00DC0A8C" w:rsidRDefault="00DC0A8C">
      <w:r>
        <w:separator/>
      </w:r>
    </w:p>
  </w:endnote>
  <w:endnote w:type="continuationSeparator" w:id="0">
    <w:p w14:paraId="75685696" w14:textId="77777777" w:rsidR="00DC0A8C" w:rsidRDefault="00DC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3AE8F" w14:textId="77777777" w:rsidR="007D597C" w:rsidRDefault="007D59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2CEA2" w14:textId="77777777" w:rsidR="00DC0A8C" w:rsidRDefault="00DC0A8C">
      <w:r>
        <w:separator/>
      </w:r>
    </w:p>
  </w:footnote>
  <w:footnote w:type="continuationSeparator" w:id="0">
    <w:p w14:paraId="5238F466" w14:textId="77777777" w:rsidR="00DC0A8C" w:rsidRDefault="00DC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B326" w14:textId="77777777" w:rsidR="007D597C" w:rsidRDefault="007D59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E709C"/>
    <w:multiLevelType w:val="hybridMultilevel"/>
    <w:tmpl w:val="C8560D8C"/>
    <w:styleLink w:val="ImportedStyle2"/>
    <w:lvl w:ilvl="0" w:tplc="37F2AE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C2D04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F4FE6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C820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5A6D0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4002F6">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0604D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FE8492">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6B90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BC505C4"/>
    <w:multiLevelType w:val="hybridMultilevel"/>
    <w:tmpl w:val="0C14A8B2"/>
    <w:numStyleLink w:val="ImportedStyle1"/>
  </w:abstractNum>
  <w:abstractNum w:abstractNumId="2" w15:restartNumberingAfterBreak="0">
    <w:nsid w:val="4FD55A12"/>
    <w:multiLevelType w:val="hybridMultilevel"/>
    <w:tmpl w:val="42C60FD8"/>
    <w:styleLink w:val="ImportedStyle7"/>
    <w:lvl w:ilvl="0" w:tplc="41EEDD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5C12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BC42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4AC8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5484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1EEB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0C6C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326E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AC9A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113E8D"/>
    <w:multiLevelType w:val="hybridMultilevel"/>
    <w:tmpl w:val="C8560D8C"/>
    <w:numStyleLink w:val="ImportedStyle2"/>
  </w:abstractNum>
  <w:abstractNum w:abstractNumId="4" w15:restartNumberingAfterBreak="0">
    <w:nsid w:val="7B931AD5"/>
    <w:multiLevelType w:val="hybridMultilevel"/>
    <w:tmpl w:val="0C14A8B2"/>
    <w:styleLink w:val="ImportedStyle1"/>
    <w:lvl w:ilvl="0" w:tplc="2208D0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0C9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1C9B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BC0E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40EB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BEC7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7219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D890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A4DA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E056616"/>
    <w:multiLevelType w:val="hybridMultilevel"/>
    <w:tmpl w:val="42C60FD8"/>
    <w:numStyleLink w:val="ImportedStyle7"/>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7C"/>
    <w:rsid w:val="00044363"/>
    <w:rsid w:val="000803AB"/>
    <w:rsid w:val="001413B5"/>
    <w:rsid w:val="001F078F"/>
    <w:rsid w:val="00287A84"/>
    <w:rsid w:val="00326E90"/>
    <w:rsid w:val="003960FD"/>
    <w:rsid w:val="00625058"/>
    <w:rsid w:val="007B391A"/>
    <w:rsid w:val="007D597C"/>
    <w:rsid w:val="00837B0A"/>
    <w:rsid w:val="008A1475"/>
    <w:rsid w:val="009F059E"/>
    <w:rsid w:val="00CF0265"/>
    <w:rsid w:val="00DC0A8C"/>
    <w:rsid w:val="00E6529D"/>
    <w:rsid w:val="00F835F7"/>
    <w:rsid w:val="00FD26C3"/>
    <w:rsid w:val="00FE3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30B8"/>
  <w15:docId w15:val="{40F4DF00-FD02-4FEF-980F-12FDE203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2A64-0C79-4C57-B573-F411D301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geddes</cp:lastModifiedBy>
  <cp:revision>12</cp:revision>
  <dcterms:created xsi:type="dcterms:W3CDTF">2021-10-18T07:37:00Z</dcterms:created>
  <dcterms:modified xsi:type="dcterms:W3CDTF">2021-10-27T09:57:00Z</dcterms:modified>
</cp:coreProperties>
</file>