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9152" w14:textId="77777777" w:rsidR="007D597C" w:rsidRPr="001F078F" w:rsidRDefault="00287A84">
      <w:pPr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078F">
        <w:rPr>
          <w:rFonts w:ascii="Open Sans" w:hAnsi="Open Sans" w:cs="Open Sans"/>
          <w:noProof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3FF867" wp14:editId="46293C64">
                <wp:simplePos x="0" y="0"/>
                <wp:positionH relativeFrom="margin">
                  <wp:posOffset>4118609</wp:posOffset>
                </wp:positionH>
                <wp:positionV relativeFrom="page">
                  <wp:posOffset>362812</wp:posOffset>
                </wp:positionV>
                <wp:extent cx="2181225" cy="714375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714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A77BD7" w14:textId="228C4CFB" w:rsidR="007D597C" w:rsidRDefault="001413B5">
                            <w:pPr>
                              <w:pStyle w:val="Body"/>
                            </w:pPr>
                            <w:r w:rsidRPr="001413B5">
                              <w:rPr>
                                <w:noProof/>
                              </w:rPr>
                              <w:drawing>
                                <wp:inline distT="0" distB="0" distL="0" distR="0" wp14:anchorId="64764D58" wp14:editId="52BC72C8">
                                  <wp:extent cx="1803400" cy="552450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87A84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u w:color="000000"/>
                              </w:rPr>
                              <w:drawing>
                                <wp:inline distT="0" distB="0" distL="0" distR="0" wp14:anchorId="10E3EAEF" wp14:editId="12B8967D">
                                  <wp:extent cx="1971675" cy="600075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16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3FF86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324.3pt;margin-top:28.55pt;width:171.75pt;height:56.2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" filled="f" stroked="f" strokeweight="1pt">
                <v:stroke miterlimit="4"/>
                <v:textbox inset="4pt,4pt,4pt,4pt">
                  <w:txbxContent>
                    <w:p w14:paraId="50A77BD7" w14:textId="228C4CFB" w:rsidR="007D597C" w:rsidRDefault="001413B5">
                      <w:pPr>
                        <w:pStyle w:val="Body"/>
                      </w:pPr>
                      <w:r w:rsidRPr="001413B5">
                        <w:rPr>
                          <w:noProof/>
                        </w:rPr>
                        <w:drawing>
                          <wp:inline distT="0" distB="0" distL="0" distR="0" wp14:anchorId="64764D58" wp14:editId="52BC72C8">
                            <wp:extent cx="1803400" cy="552450"/>
                            <wp:effectExtent l="0" t="0" r="635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87A84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u w:color="000000"/>
                        </w:rPr>
                        <w:drawing>
                          <wp:inline distT="0" distB="0" distL="0" distR="0" wp14:anchorId="10E3EAEF" wp14:editId="12B8967D">
                            <wp:extent cx="1971675" cy="600075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1675" cy="600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5A037F6" w14:textId="77777777" w:rsidR="00E25C88" w:rsidRDefault="00E25C88">
      <w:pPr>
        <w:rPr>
          <w:rFonts w:ascii="Open Sans" w:hAnsi="Open Sans" w:cs="Open San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A7D2A6" w14:textId="3AF14028" w:rsidR="007D597C" w:rsidRPr="001413B5" w:rsidRDefault="00E25C88">
      <w:pPr>
        <w:rPr>
          <w:rFonts w:ascii="Open Sans" w:eastAsia="Open Sans" w:hAnsi="Open Sans" w:cs="Open San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Open Sans" w:hAnsi="Open Sans" w:cs="Open San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Buildings for Mission </w:t>
      </w:r>
      <w:r w:rsidR="00287A84" w:rsidRPr="001413B5">
        <w:rPr>
          <w:rFonts w:ascii="Open Sans" w:hAnsi="Open Sans" w:cs="Open San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Adviser:  background paper</w:t>
      </w:r>
    </w:p>
    <w:p w14:paraId="1CAAB6BA" w14:textId="77777777" w:rsidR="001413B5" w:rsidRDefault="001413B5" w:rsidP="00CF0265">
      <w:pPr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9B62B5F" w14:textId="14B5C747" w:rsidR="00CF0265" w:rsidRPr="001413B5" w:rsidRDefault="00CF0265" w:rsidP="00CF0265">
      <w:pPr>
        <w:rPr>
          <w:rFonts w:ascii="Open Sans" w:hAnsi="Open Sans" w:cs="Open Sans"/>
          <w:b/>
          <w:bCs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13B5">
        <w:rPr>
          <w:rFonts w:ascii="Open Sans" w:hAnsi="Open Sans" w:cs="Open Sans"/>
          <w:b/>
          <w:bCs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Introduction</w:t>
      </w:r>
    </w:p>
    <w:p w14:paraId="6B8E7C23" w14:textId="7E582C94" w:rsidR="007D597C" w:rsidRPr="001F078F" w:rsidRDefault="00287A84" w:rsidP="00CF0265">
      <w:pPr>
        <w:rPr>
          <w:rFonts w:ascii="Open Sans" w:eastAsia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078F"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Diocese of Chester has reconfigured the way mission and social responsibility are supported and encouraged across the diocese</w:t>
      </w:r>
      <w:r w:rsidR="00CF0265" w:rsidRPr="001F078F"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c</w:t>
      </w:r>
      <w:r w:rsidRPr="001F078F"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ombin</w:t>
      </w:r>
      <w:r w:rsidR="00CF0265" w:rsidRPr="001F078F"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ing</w:t>
      </w:r>
      <w:r w:rsidRPr="001F078F"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departments of Mission and Social Responsibility into one team that work</w:t>
      </w:r>
      <w:r w:rsidR="00CF0265" w:rsidRPr="001F078F"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Pr="001F078F"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the five marks of mission</w:t>
      </w:r>
      <w:r w:rsidR="00E6529D" w:rsidRPr="001F078F"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CF0265" w:rsidRPr="001F078F"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a</w:t>
      </w:r>
      <w:r w:rsidRPr="001F078F"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ppoint</w:t>
      </w:r>
      <w:r w:rsidR="00CF0265" w:rsidRPr="001F078F"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ing</w:t>
      </w:r>
      <w:r w:rsidRPr="001F078F"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Director of Outreach to oversee delivery across </w:t>
      </w:r>
      <w:r w:rsidR="00CF0265" w:rsidRPr="001F078F"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these five marks</w:t>
      </w:r>
      <w:r w:rsidRPr="001F078F"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4B620E4B" w14:textId="77777777" w:rsidR="007D597C" w:rsidRPr="001F078F" w:rsidRDefault="007D597C">
      <w:pPr>
        <w:pStyle w:val="Default"/>
        <w:spacing w:before="0" w:line="240" w:lineRule="auto"/>
        <w:rPr>
          <w:rFonts w:ascii="Open Sans" w:eastAsia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C97CEE" w14:textId="706C10D3" w:rsidR="007D597C" w:rsidRPr="001F078F" w:rsidRDefault="00287A84">
      <w:pPr>
        <w:pStyle w:val="Body"/>
        <w:shd w:val="clear" w:color="auto" w:fill="FFFFFF"/>
        <w:rPr>
          <w:rFonts w:ascii="Open Sans" w:eastAsia="Open Sans" w:hAnsi="Open Sans" w:cs="Open Sans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078F">
        <w:rPr>
          <w:rFonts w:ascii="Open Sans" w:hAnsi="Open Sans" w:cs="Open Sans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The five marks of mission</w:t>
      </w:r>
      <w:r w:rsidR="00CF0265" w:rsidRPr="001F078F">
        <w:rPr>
          <w:rFonts w:ascii="Open Sans" w:hAnsi="Open Sans" w:cs="Open Sans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1F078F">
        <w:rPr>
          <w:rFonts w:ascii="Open Sans" w:hAnsi="Open Sans" w:cs="Open Sans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F0265" w:rsidRPr="001F078F">
        <w:rPr>
          <w:rFonts w:ascii="Open Sans" w:hAnsi="Open Sans" w:cs="Open Sans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which sit </w:t>
      </w:r>
      <w:r w:rsidRPr="001F078F">
        <w:rPr>
          <w:rFonts w:ascii="Open Sans" w:hAnsi="Open Sans" w:cs="Open Sans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at the heart of the department</w:t>
      </w:r>
      <w:r w:rsidR="00CF0265" w:rsidRPr="001F078F">
        <w:rPr>
          <w:rFonts w:ascii="Open Sans" w:hAnsi="Open Sans" w:cs="Open Sans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 are these</w:t>
      </w:r>
      <w:r w:rsidRPr="001F078F">
        <w:rPr>
          <w:rFonts w:ascii="Open Sans" w:hAnsi="Open Sans" w:cs="Open Sans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14:paraId="62CA8163" w14:textId="77777777" w:rsidR="007D597C" w:rsidRPr="001F078F" w:rsidRDefault="00287A84">
      <w:pPr>
        <w:numPr>
          <w:ilvl w:val="0"/>
          <w:numId w:val="4"/>
        </w:numPr>
        <w:shd w:val="clear" w:color="auto" w:fill="FFFFFF"/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078F"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 proclaim the Good News of the Kingdom</w:t>
      </w:r>
    </w:p>
    <w:p w14:paraId="0DD2A562" w14:textId="77777777" w:rsidR="007D597C" w:rsidRPr="001F078F" w:rsidRDefault="00287A84">
      <w:pPr>
        <w:numPr>
          <w:ilvl w:val="0"/>
          <w:numId w:val="4"/>
        </w:numPr>
        <w:shd w:val="clear" w:color="auto" w:fill="FFFFFF"/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078F"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teach, </w:t>
      </w:r>
      <w:proofErr w:type="spellStart"/>
      <w:r w:rsidRPr="001F078F"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baptise</w:t>
      </w:r>
      <w:proofErr w:type="spellEnd"/>
      <w:r w:rsidRPr="001F078F"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nurture new believers</w:t>
      </w:r>
    </w:p>
    <w:p w14:paraId="651F6216" w14:textId="77777777" w:rsidR="007D597C" w:rsidRPr="001F078F" w:rsidRDefault="00287A84">
      <w:pPr>
        <w:numPr>
          <w:ilvl w:val="0"/>
          <w:numId w:val="4"/>
        </w:numPr>
        <w:shd w:val="clear" w:color="auto" w:fill="FFFFFF"/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078F"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 respond to human need by loving service</w:t>
      </w:r>
    </w:p>
    <w:p w14:paraId="0002DCC2" w14:textId="77777777" w:rsidR="007D597C" w:rsidRPr="001F078F" w:rsidRDefault="00287A84">
      <w:pPr>
        <w:numPr>
          <w:ilvl w:val="0"/>
          <w:numId w:val="4"/>
        </w:numPr>
        <w:shd w:val="clear" w:color="auto" w:fill="FFFFFF"/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078F"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 transform unjust structures of society, to challenge violence of every kind and pursue peace and reconciliation</w:t>
      </w:r>
    </w:p>
    <w:p w14:paraId="08DBAE22" w14:textId="3D36BE8C" w:rsidR="007D597C" w:rsidRDefault="00287A84">
      <w:pPr>
        <w:numPr>
          <w:ilvl w:val="0"/>
          <w:numId w:val="4"/>
        </w:numPr>
        <w:shd w:val="clear" w:color="auto" w:fill="FFFFFF"/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078F"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strive to safeguard the integrity of </w:t>
      </w:r>
      <w:proofErr w:type="gramStart"/>
      <w:r w:rsidRPr="001F078F"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creation,</w:t>
      </w:r>
      <w:r w:rsidR="000803AB" w:rsidRPr="001F078F"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1F078F"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and</w:t>
      </w:r>
      <w:proofErr w:type="gramEnd"/>
      <w:r w:rsidRPr="001F078F"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sustain and renew the life of the earth.</w:t>
      </w:r>
    </w:p>
    <w:p w14:paraId="7838E0FD" w14:textId="77777777" w:rsidR="00895D7A" w:rsidRPr="001F078F" w:rsidRDefault="00895D7A" w:rsidP="00895D7A">
      <w:pPr>
        <w:shd w:val="clear" w:color="auto" w:fill="FFFFFF"/>
        <w:ind w:left="720"/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B790F4A" w14:textId="60C2672E" w:rsidR="007D597C" w:rsidRPr="001F078F" w:rsidRDefault="00CF0265" w:rsidP="00CF0265">
      <w:pPr>
        <w:shd w:val="clear" w:color="auto" w:fill="FFFFFF"/>
        <w:rPr>
          <w:rFonts w:ascii="Open Sans" w:eastAsia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078F">
        <w:rPr>
          <w:rFonts w:ascii="Open Sans" w:eastAsia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="00287A84" w:rsidRPr="001F078F"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first mark of mission </w:t>
      </w:r>
      <w:r w:rsidRPr="001F078F"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is</w:t>
      </w:r>
      <w:r w:rsidR="00287A84" w:rsidRPr="001F078F"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cornerstone of the department’s work. As the Anglican Communion website puts it</w:t>
      </w:r>
      <w:proofErr w:type="gramStart"/>
      <w:r w:rsidR="00287A84" w:rsidRPr="001F078F">
        <w:rPr>
          <w:rFonts w:ascii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Pr="001F078F">
        <w:rPr>
          <w:rFonts w:ascii="Open Sans" w:eastAsia="Open Sans" w:hAnsi="Open Sans" w:cs="Open Sans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87A84" w:rsidRPr="001F078F">
        <w:rPr>
          <w:rFonts w:ascii="Open Sans" w:hAnsi="Open Sans" w:cs="Open Sans"/>
          <w:color w:val="000000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proofErr w:type="gramEnd"/>
      <w:r w:rsidR="00287A84" w:rsidRPr="001F078F">
        <w:rPr>
          <w:rFonts w:ascii="Open Sans" w:hAnsi="Open Sans" w:cs="Open Sans"/>
          <w:color w:val="000000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The first Mark of Mission, identified with personal evangelism at the Anglican Consultative Council in 1984 (ACC-6)</w:t>
      </w:r>
      <w:r w:rsidRPr="001F078F">
        <w:rPr>
          <w:rFonts w:ascii="Open Sans" w:hAnsi="Open Sans" w:cs="Open Sans"/>
          <w:color w:val="000000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287A84" w:rsidRPr="001F078F">
        <w:rPr>
          <w:rFonts w:ascii="Open Sans" w:hAnsi="Open Sans" w:cs="Open Sans"/>
          <w:color w:val="000000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is a summary of what all mission is about, because it is based on Jesus’ own summary of his mission. This should be the key statement about everything we do in mission.” </w:t>
      </w:r>
    </w:p>
    <w:p w14:paraId="0E4C5CE8" w14:textId="77777777" w:rsidR="007D597C" w:rsidRPr="001F078F" w:rsidRDefault="007D597C">
      <w:pPr>
        <w:pStyle w:val="Default"/>
        <w:spacing w:before="0" w:line="240" w:lineRule="auto"/>
        <w:rPr>
          <w:rFonts w:ascii="Open Sans" w:eastAsia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294EDA6" w14:textId="1A496249" w:rsidR="007D597C" w:rsidRPr="005960C8" w:rsidRDefault="00287A84">
      <w:pPr>
        <w:pStyle w:val="Default"/>
        <w:spacing w:before="0" w:line="240" w:lineRule="auto"/>
        <w:rPr>
          <w:rFonts w:ascii="Open Sans" w:eastAsia="Open Sans" w:hAnsi="Open Sans" w:cs="Open Sans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60C8">
        <w:rPr>
          <w:rFonts w:ascii="Open Sans" w:hAnsi="Open Sans" w:cs="Open Sans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Department of Outreach</w:t>
      </w:r>
    </w:p>
    <w:p w14:paraId="466DCA14" w14:textId="651957DC" w:rsidR="007D597C" w:rsidRPr="001F078F" w:rsidRDefault="00CF0265">
      <w:pPr>
        <w:pStyle w:val="Default"/>
        <w:spacing w:before="0" w:line="240" w:lineRule="auto"/>
        <w:rPr>
          <w:rFonts w:ascii="Open Sans" w:eastAsia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078F"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Department itself</w:t>
      </w:r>
      <w:r w:rsidR="00287A84" w:rsidRPr="001F078F"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is currently made up of:</w:t>
      </w:r>
    </w:p>
    <w:p w14:paraId="7CEE33C2" w14:textId="77777777" w:rsidR="007D597C" w:rsidRPr="001F078F" w:rsidRDefault="00287A84">
      <w:pPr>
        <w:pStyle w:val="Default"/>
        <w:numPr>
          <w:ilvl w:val="0"/>
          <w:numId w:val="6"/>
        </w:numPr>
        <w:spacing w:before="0" w:line="240" w:lineRule="auto"/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078F"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Director of Department for Outreach (f/t)</w:t>
      </w:r>
    </w:p>
    <w:p w14:paraId="59449927" w14:textId="77777777" w:rsidR="007D597C" w:rsidRPr="001F078F" w:rsidRDefault="00287A84">
      <w:pPr>
        <w:pStyle w:val="Default"/>
        <w:numPr>
          <w:ilvl w:val="0"/>
          <w:numId w:val="6"/>
        </w:numPr>
        <w:spacing w:before="0" w:line="240" w:lineRule="auto"/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078F"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Mission Adviser (p/t)</w:t>
      </w:r>
    </w:p>
    <w:p w14:paraId="37B45ACA" w14:textId="77777777" w:rsidR="007D597C" w:rsidRPr="001F078F" w:rsidRDefault="00287A84">
      <w:pPr>
        <w:pStyle w:val="Default"/>
        <w:numPr>
          <w:ilvl w:val="0"/>
          <w:numId w:val="6"/>
        </w:numPr>
        <w:spacing w:before="0" w:line="240" w:lineRule="auto"/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078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Youth, Children and Families Adviser (f/t)</w:t>
      </w:r>
    </w:p>
    <w:p w14:paraId="1D0BC742" w14:textId="77777777" w:rsidR="007D597C" w:rsidRPr="001F078F" w:rsidRDefault="00287A84">
      <w:pPr>
        <w:pStyle w:val="Default"/>
        <w:numPr>
          <w:ilvl w:val="0"/>
          <w:numId w:val="6"/>
        </w:numPr>
        <w:spacing w:before="0" w:line="240" w:lineRule="auto"/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078F"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Christian Giving and Pastoral </w:t>
      </w:r>
      <w:proofErr w:type="spellStart"/>
      <w:r w:rsidRPr="001F078F"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Reorganisation</w:t>
      </w:r>
      <w:proofErr w:type="spellEnd"/>
      <w:r w:rsidRPr="001F078F"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Adviser</w:t>
      </w:r>
      <w:r w:rsidRPr="001F078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(f/t) </w:t>
      </w:r>
    </w:p>
    <w:p w14:paraId="67E7FA94" w14:textId="0AEC351F" w:rsidR="007D597C" w:rsidRPr="001F078F" w:rsidRDefault="00E25C88">
      <w:pPr>
        <w:pStyle w:val="Default"/>
        <w:numPr>
          <w:ilvl w:val="0"/>
          <w:numId w:val="6"/>
        </w:numPr>
        <w:spacing w:before="0" w:line="240" w:lineRule="auto"/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Digital Giving</w:t>
      </w:r>
      <w:r w:rsidR="00287A84" w:rsidRPr="001F078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Adviser (f/t) </w:t>
      </w:r>
    </w:p>
    <w:p w14:paraId="4984E42B" w14:textId="77777777" w:rsidR="007D597C" w:rsidRPr="001F078F" w:rsidRDefault="00287A84">
      <w:pPr>
        <w:pStyle w:val="Default"/>
        <w:numPr>
          <w:ilvl w:val="0"/>
          <w:numId w:val="6"/>
        </w:numPr>
        <w:spacing w:before="0" w:line="240" w:lineRule="auto"/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078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Engagement and Inclusion Adviser (p/t)</w:t>
      </w:r>
    </w:p>
    <w:p w14:paraId="0A322EC0" w14:textId="77777777" w:rsidR="007D597C" w:rsidRPr="001F078F" w:rsidRDefault="00287A84">
      <w:pPr>
        <w:pStyle w:val="Default"/>
        <w:numPr>
          <w:ilvl w:val="0"/>
          <w:numId w:val="6"/>
        </w:numPr>
        <w:spacing w:before="0" w:line="240" w:lineRule="auto"/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078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Head of Counselling Services (p/t)</w:t>
      </w:r>
    </w:p>
    <w:p w14:paraId="42382928" w14:textId="77777777" w:rsidR="007D597C" w:rsidRPr="001F078F" w:rsidRDefault="00287A84">
      <w:pPr>
        <w:pStyle w:val="Default"/>
        <w:numPr>
          <w:ilvl w:val="0"/>
          <w:numId w:val="6"/>
        </w:numPr>
        <w:spacing w:before="0" w:line="240" w:lineRule="auto"/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078F">
        <w:rPr>
          <w:rFonts w:ascii="Open Sans" w:hAnsi="Open Sans" w:cs="Open San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 </w:t>
      </w:r>
      <w:r w:rsidRPr="001F078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Outreach </w:t>
      </w:r>
      <w:proofErr w:type="gramStart"/>
      <w:r w:rsidRPr="001F078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Administrators  (</w:t>
      </w:r>
      <w:proofErr w:type="gramEnd"/>
      <w:r w:rsidRPr="001F078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p/t)</w:t>
      </w:r>
    </w:p>
    <w:p w14:paraId="4C659C7C" w14:textId="77777777" w:rsidR="005960C8" w:rsidRDefault="00287A84" w:rsidP="005960C8">
      <w:pPr>
        <w:rPr>
          <w:rFonts w:ascii="Open Sans" w:hAnsi="Open Sans" w:cs="Open Sans"/>
          <w:b/>
          <w:bCs/>
          <w:color w:val="000000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078F">
        <w:rPr>
          <w:rFonts w:ascii="Open Sans" w:eastAsia="Open Sans" w:hAnsi="Open Sans" w:cs="Open Sans"/>
          <w:color w:val="000000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E25C88">
        <w:rPr>
          <w:rFonts w:ascii="Open Sans" w:hAnsi="Open Sans" w:cs="Open Sans"/>
          <w:b/>
          <w:bCs/>
          <w:color w:val="000000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Buildings for Mission</w:t>
      </w:r>
      <w:r w:rsidRPr="003960FD">
        <w:rPr>
          <w:rFonts w:ascii="Open Sans" w:hAnsi="Open Sans" w:cs="Open Sans"/>
          <w:b/>
          <w:bCs/>
          <w:color w:val="000000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Adviser</w:t>
      </w:r>
    </w:p>
    <w:p w14:paraId="0ABFB1BC" w14:textId="650A04C3" w:rsidR="007C1046" w:rsidRPr="005960C8" w:rsidRDefault="00E25C88" w:rsidP="005960C8">
      <w:pPr>
        <w:rPr>
          <w:rFonts w:ascii="Open Sans" w:eastAsia="Open Sans" w:hAnsi="Open Sans" w:cs="Open Sans"/>
          <w:b/>
          <w:bCs/>
          <w:color w:val="000000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 seven years the Diocese has employed a Buildings Adviser, supporting churches in maintaining and developing their buildings. Initially this was </w:t>
      </w:r>
      <w:r w:rsidR="00F344D5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part-funded by </w:t>
      </w:r>
      <w:r w:rsidR="007C104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H</w:t>
      </w:r>
      <w:r w:rsidR="00F344D5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istoric England and focused to some degree on church buildings as heritage assets.  Over time funding was taken on wholly by the Diocese and the role developed a more missional focus, helping churches to </w:t>
      </w:r>
      <w:r w:rsidR="007C104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use their buildings more effectively in reaching out into their communities.</w:t>
      </w:r>
    </w:p>
    <w:p w14:paraId="011CF350" w14:textId="113BC665" w:rsidR="0068252F" w:rsidRDefault="007C1046">
      <w:pPr>
        <w:pStyle w:val="Default"/>
        <w:spacing w:before="100" w:after="100" w:line="240" w:lineRule="auto"/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This missional emphasis is one that we are keen to continue. The Buildings for Mission Adviser will work as part of the Outreach team.  We aim as a team to help churches to think about their purpose and vision in mission</w:t>
      </w:r>
      <w:r w:rsidR="0068252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 </w:t>
      </w:r>
      <w:r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the Buildings for Mission Adviser wi</w:t>
      </w:r>
      <w:r w:rsidR="0068252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ll help in </w:t>
      </w:r>
      <w:proofErr w:type="gramStart"/>
      <w:r w:rsidR="0068252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this, and</w:t>
      </w:r>
      <w:proofErr w:type="gramEnd"/>
      <w:r w:rsidR="0068252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C4419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enabl</w:t>
      </w:r>
      <w:r w:rsidR="00C4589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="0068252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churches to develop their buildings in ways that serve their mission.</w:t>
      </w:r>
      <w:r w:rsidR="00895D7A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 w:rsidR="0068252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They will offer practical help in project planning, and support churches who are looking to find grant funding for buildings development</w:t>
      </w:r>
      <w:r w:rsidR="00C4589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.  They will offer training, where appr</w:t>
      </w:r>
      <w:r w:rsidR="005D1393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opr</w:t>
      </w:r>
      <w:r w:rsidR="00C4589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iate, for those </w:t>
      </w:r>
      <w:r w:rsidR="00C4589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responsible for managing and developing buildings.</w:t>
      </w:r>
      <w:r w:rsidR="005D1393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4589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Church b</w:t>
      </w:r>
      <w:r w:rsidR="0047451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uildings are </w:t>
      </w:r>
      <w:r w:rsidR="008C4419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sometimes</w:t>
      </w:r>
      <w:r w:rsidR="0047451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source of con</w:t>
      </w:r>
      <w:r w:rsidR="008C4419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ce</w:t>
      </w:r>
      <w:r w:rsidR="0047451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 w:rsidR="008C4419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="0047451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parishes</w:t>
      </w:r>
      <w:r w:rsidR="008C4419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47451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tak</w:t>
      </w:r>
      <w:r w:rsidR="008C4419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ing</w:t>
      </w:r>
      <w:r w:rsidR="0047451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up time and money they would rather </w:t>
      </w:r>
      <w:r w:rsidR="008C4419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dedicate to other ends</w:t>
      </w:r>
      <w:r w:rsidR="0047451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 </w:t>
      </w:r>
      <w:r w:rsidR="008C4419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The Buildings for Mission Adviser will</w:t>
      </w:r>
      <w:r w:rsidR="0047451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hel</w:t>
      </w:r>
      <w:r w:rsidR="00C4589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="0047451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C4419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parishes to </w:t>
      </w:r>
      <w:r w:rsidR="0047451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identify realistic developments </w:t>
      </w:r>
      <w:r w:rsidR="008C4419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that </w:t>
      </w:r>
      <w:r w:rsidR="0047451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can </w:t>
      </w:r>
      <w:r w:rsidR="008C4419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turn</w:t>
      </w:r>
      <w:r w:rsidR="0047451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burden into an asset</w:t>
      </w:r>
      <w:r w:rsidR="00C4589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A4CAFF2" w14:textId="4B109AC9" w:rsidR="0068252F" w:rsidRDefault="0068252F">
      <w:pPr>
        <w:pStyle w:val="Default"/>
        <w:spacing w:before="100" w:after="100" w:line="240" w:lineRule="auto"/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We are aware that effective support for churches requires a collaborative approach across Church House</w:t>
      </w:r>
      <w:r w:rsidR="00E108C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: t</w:t>
      </w:r>
      <w:r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he Buildings for Mission Adviser will work</w:t>
      </w:r>
      <w:r w:rsidR="00E108C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closely with the Archdeacons of Chester and Macclesfield and with the Diocesan Advisory Committee, who provide technical advice on many aspect</w:t>
      </w:r>
      <w:r w:rsidR="005D1393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="00C4589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 building management and are responsible for the permissions that churches need under the Faculty process. </w:t>
      </w:r>
    </w:p>
    <w:p w14:paraId="2DDAB1DE" w14:textId="4E218F70" w:rsidR="008C4419" w:rsidRPr="001F078F" w:rsidRDefault="008C4419" w:rsidP="008C4419">
      <w:pPr>
        <w:pStyle w:val="Default"/>
        <w:spacing w:before="100" w:after="100" w:line="240" w:lineRule="auto"/>
        <w:rPr>
          <w:rFonts w:ascii="Open Sans" w:eastAsia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078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This is a role for a committed Christian, who cares about the </w:t>
      </w:r>
      <w:r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health and the mission</w:t>
      </w:r>
      <w:r w:rsidR="00C4589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1F078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 the local church.  </w:t>
      </w:r>
      <w:r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While technical understanding will be helpful, </w:t>
      </w:r>
      <w:r w:rsidR="00C4589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of greater significance</w:t>
      </w:r>
      <w:r w:rsidRPr="001F078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is the ability to connect with people from differ</w:t>
      </w:r>
      <w:r w:rsidR="00895D7A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ing</w:t>
      </w:r>
      <w:r w:rsidRPr="001F078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backgrounds</w:t>
      </w:r>
      <w:r w:rsidR="005D1393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 </w:t>
      </w:r>
      <w:r w:rsidR="005D1393" w:rsidRPr="001F078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The role will involve building good relationships with Vicars, PCC’s and other chur</w:t>
      </w:r>
      <w:r w:rsidR="005D1393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ch leaders and</w:t>
      </w:r>
      <w:r w:rsidRPr="001F078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D1393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understanding</w:t>
      </w:r>
      <w:r w:rsidRPr="001F078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varying challenges that churches face. </w:t>
      </w:r>
      <w:r w:rsidR="005D1393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1F078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We are eager to see applicants from</w:t>
      </w:r>
      <w:r w:rsidR="00C45896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</w:t>
      </w:r>
      <w:r w:rsidRPr="001F078F"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variety of backgrounds and would encourage applications from those who are younger and those from UKME/GMH backgrounds, both of whom are under-represented currently in the Department and the diocese.</w:t>
      </w:r>
    </w:p>
    <w:p w14:paraId="02074ABC" w14:textId="6CCABCC0" w:rsidR="005D1393" w:rsidRDefault="005D1393">
      <w:pPr>
        <w:pStyle w:val="Default"/>
        <w:spacing w:before="100" w:after="100" w:line="240" w:lineRule="auto"/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B80345" w14:textId="3DF590F1" w:rsidR="005D1393" w:rsidRDefault="005D1393">
      <w:pPr>
        <w:pStyle w:val="Default"/>
        <w:spacing w:before="100" w:after="100" w:line="240" w:lineRule="auto"/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March 2022</w:t>
      </w:r>
    </w:p>
    <w:p w14:paraId="48CDF245" w14:textId="561371AC" w:rsidR="007D597C" w:rsidRPr="001F078F" w:rsidRDefault="007C1046">
      <w:pPr>
        <w:pStyle w:val="Default"/>
        <w:spacing w:before="100" w:after="100" w:line="240" w:lineRule="auto"/>
        <w:rPr>
          <w:rFonts w:ascii="Open Sans" w:eastAsia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Open Sans" w:hAnsi="Open Sans" w:cs="Open Sans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91F1A47" w14:textId="4A21EC6F" w:rsidR="007D597C" w:rsidRPr="001F078F" w:rsidRDefault="007D597C">
      <w:pPr>
        <w:pStyle w:val="Default"/>
        <w:spacing w:before="100" w:after="100" w:line="240" w:lineRule="auto"/>
        <w:rPr>
          <w:rFonts w:ascii="Open Sans" w:hAnsi="Open Sans" w:cs="Open Sans"/>
          <w:sz w:val="22"/>
          <w:szCs w:val="22"/>
        </w:rPr>
      </w:pPr>
    </w:p>
    <w:sectPr w:rsidR="007D597C" w:rsidRPr="001F078F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0D1A" w14:textId="77777777" w:rsidR="00F0738E" w:rsidRDefault="00F0738E">
      <w:r>
        <w:separator/>
      </w:r>
    </w:p>
  </w:endnote>
  <w:endnote w:type="continuationSeparator" w:id="0">
    <w:p w14:paraId="10C413CE" w14:textId="77777777" w:rsidR="00F0738E" w:rsidRDefault="00F0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AE8F" w14:textId="77777777" w:rsidR="007D597C" w:rsidRDefault="007D59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0E7A" w14:textId="77777777" w:rsidR="00F0738E" w:rsidRDefault="00F0738E">
      <w:r>
        <w:separator/>
      </w:r>
    </w:p>
  </w:footnote>
  <w:footnote w:type="continuationSeparator" w:id="0">
    <w:p w14:paraId="0F4B5B19" w14:textId="77777777" w:rsidR="00F0738E" w:rsidRDefault="00F0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B326" w14:textId="77777777" w:rsidR="007D597C" w:rsidRDefault="007D59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E709C"/>
    <w:multiLevelType w:val="hybridMultilevel"/>
    <w:tmpl w:val="C8560D8C"/>
    <w:styleLink w:val="ImportedStyle2"/>
    <w:lvl w:ilvl="0" w:tplc="37F2AE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C2D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F4FE6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C820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5A6D08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4002F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604D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FE8492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66B90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BC505C4"/>
    <w:multiLevelType w:val="hybridMultilevel"/>
    <w:tmpl w:val="0C14A8B2"/>
    <w:numStyleLink w:val="ImportedStyle1"/>
  </w:abstractNum>
  <w:abstractNum w:abstractNumId="2" w15:restartNumberingAfterBreak="0">
    <w:nsid w:val="4FD55A12"/>
    <w:multiLevelType w:val="hybridMultilevel"/>
    <w:tmpl w:val="42C60FD8"/>
    <w:styleLink w:val="ImportedStyle7"/>
    <w:lvl w:ilvl="0" w:tplc="41EEDD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C12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BC42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4AC8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5484C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1EEB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0C6C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326E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AC9A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4113E8D"/>
    <w:multiLevelType w:val="hybridMultilevel"/>
    <w:tmpl w:val="C8560D8C"/>
    <w:numStyleLink w:val="ImportedStyle2"/>
  </w:abstractNum>
  <w:abstractNum w:abstractNumId="4" w15:restartNumberingAfterBreak="0">
    <w:nsid w:val="7B931AD5"/>
    <w:multiLevelType w:val="hybridMultilevel"/>
    <w:tmpl w:val="0C14A8B2"/>
    <w:styleLink w:val="ImportedStyle1"/>
    <w:lvl w:ilvl="0" w:tplc="2208D0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0C90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1C9B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BC0E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40EB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EC7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7219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D890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A4DA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056616"/>
    <w:multiLevelType w:val="hybridMultilevel"/>
    <w:tmpl w:val="42C60FD8"/>
    <w:numStyleLink w:val="ImportedStyle7"/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7C"/>
    <w:rsid w:val="00044363"/>
    <w:rsid w:val="000803AB"/>
    <w:rsid w:val="001413B5"/>
    <w:rsid w:val="001F078F"/>
    <w:rsid w:val="00287A84"/>
    <w:rsid w:val="00326E90"/>
    <w:rsid w:val="003960FD"/>
    <w:rsid w:val="00474516"/>
    <w:rsid w:val="005960C8"/>
    <w:rsid w:val="005D1393"/>
    <w:rsid w:val="00625058"/>
    <w:rsid w:val="0068252F"/>
    <w:rsid w:val="007B391A"/>
    <w:rsid w:val="007C1046"/>
    <w:rsid w:val="007D597C"/>
    <w:rsid w:val="00837B0A"/>
    <w:rsid w:val="00895D7A"/>
    <w:rsid w:val="008A1475"/>
    <w:rsid w:val="008C4419"/>
    <w:rsid w:val="009F059E"/>
    <w:rsid w:val="00B16EA0"/>
    <w:rsid w:val="00C31DDA"/>
    <w:rsid w:val="00C45896"/>
    <w:rsid w:val="00CF0265"/>
    <w:rsid w:val="00DC0A8C"/>
    <w:rsid w:val="00E108C6"/>
    <w:rsid w:val="00E25C88"/>
    <w:rsid w:val="00E6529D"/>
    <w:rsid w:val="00E91455"/>
    <w:rsid w:val="00F0738E"/>
    <w:rsid w:val="00F344D5"/>
    <w:rsid w:val="00F835F7"/>
    <w:rsid w:val="00FD26C3"/>
    <w:rsid w:val="00F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30B8"/>
  <w15:docId w15:val="{40F4DF00-FD02-4FEF-980F-12FDE203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7">
    <w:name w:val="Imported Style 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02A64-0C79-4C57-B573-F411D301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Geddes</dc:creator>
  <cp:lastModifiedBy>liz geddes</cp:lastModifiedBy>
  <cp:revision>3</cp:revision>
  <dcterms:created xsi:type="dcterms:W3CDTF">2022-03-17T20:59:00Z</dcterms:created>
  <dcterms:modified xsi:type="dcterms:W3CDTF">2022-03-17T21:04:00Z</dcterms:modified>
</cp:coreProperties>
</file>