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6D595DDD" w:rsidR="00B234B1" w:rsidRDefault="00B234B1">
      <w:pPr>
        <w:rPr>
          <w:rFonts w:cstheme="minorHAnsi"/>
        </w:rPr>
      </w:pPr>
      <w:r w:rsidRPr="00B234B1">
        <w:rPr>
          <w:rFonts w:cstheme="minorHAnsi"/>
          <w:b/>
          <w:sz w:val="32"/>
          <w:szCs w:val="32"/>
        </w:rPr>
        <w:t xml:space="preserve">Post applied for: </w:t>
      </w:r>
      <w:r w:rsidR="00455D9F">
        <w:rPr>
          <w:rFonts w:cstheme="minorHAnsi"/>
          <w:b/>
          <w:sz w:val="32"/>
          <w:szCs w:val="32"/>
        </w:rPr>
        <w:t>Incumbent for Burton &amp; Shotwick</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55D9F"/>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Pat Pugh</cp:lastModifiedBy>
  <cp:revision>2</cp:revision>
  <dcterms:created xsi:type="dcterms:W3CDTF">2022-02-24T11:10:00Z</dcterms:created>
  <dcterms:modified xsi:type="dcterms:W3CDTF">2022-02-24T11:10:00Z</dcterms:modified>
</cp:coreProperties>
</file>