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AA353E2" w:rsidR="00B234B1" w:rsidRDefault="00B234B1">
      <w:pPr>
        <w:rPr>
          <w:rFonts w:cstheme="minorHAnsi"/>
        </w:rPr>
      </w:pPr>
      <w:r w:rsidRPr="00B234B1">
        <w:rPr>
          <w:rFonts w:cstheme="minorHAnsi"/>
          <w:b/>
          <w:sz w:val="32"/>
          <w:szCs w:val="32"/>
        </w:rPr>
        <w:t xml:space="preserve">Post applied for: </w:t>
      </w:r>
      <w:r w:rsidR="00BE1073">
        <w:rPr>
          <w:rFonts w:cstheme="minorHAnsi"/>
          <w:b/>
          <w:sz w:val="32"/>
          <w:szCs w:val="32"/>
        </w:rPr>
        <w:t>Incumbent St Helen’s, Tarporley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BE1073"/>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2021-02-11T12:50:00Z</dcterms:created>
  <dcterms:modified xsi:type="dcterms:W3CDTF">2021-02-11T12:50:00Z</dcterms:modified>
</cp:coreProperties>
</file>