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6A44E8" w:rsidRPr="003B102F" w:rsidRDefault="006A44E8" w:rsidP="006A44E8">
      <w:pPr>
        <w:jc w:val="center"/>
        <w:rPr>
          <w:rFonts w:ascii="Arial" w:hAnsi="Arial" w:cs="Arial"/>
          <w:b/>
          <w:color w:val="8064A2" w:themeColor="accent4"/>
          <w:sz w:val="40"/>
        </w:rPr>
      </w:pPr>
      <w:r w:rsidRPr="003B102F">
        <w:rPr>
          <w:rFonts w:ascii="Arial" w:hAnsi="Arial" w:cs="Arial"/>
          <w:b/>
          <w:color w:val="8064A2" w:themeColor="accent4"/>
          <w:sz w:val="40"/>
        </w:rPr>
        <w:t>Chester Diocesan Academies Trust</w:t>
      </w:r>
    </w:p>
    <w:p w:rsidR="003B102F" w:rsidRPr="003B102F" w:rsidRDefault="000C0AF8" w:rsidP="003B102F">
      <w:pPr>
        <w:jc w:val="center"/>
        <w:rPr>
          <w:rFonts w:ascii="Arial" w:hAnsi="Arial" w:cs="Arial"/>
          <w:b/>
          <w:color w:val="8064A2" w:themeColor="accent4"/>
          <w:sz w:val="32"/>
        </w:rPr>
      </w:pPr>
      <w:r>
        <w:rPr>
          <w:rFonts w:ascii="Arial" w:hAnsi="Arial" w:cs="Arial"/>
          <w:b/>
          <w:color w:val="8064A2" w:themeColor="accent4"/>
          <w:sz w:val="40"/>
        </w:rPr>
        <w:t xml:space="preserve">Non- Executive </w:t>
      </w:r>
      <w:r w:rsidR="00682DD6" w:rsidRPr="003B102F">
        <w:rPr>
          <w:rFonts w:ascii="Arial" w:hAnsi="Arial" w:cs="Arial"/>
          <w:b/>
          <w:color w:val="8064A2" w:themeColor="accent4"/>
          <w:sz w:val="40"/>
        </w:rPr>
        <w:t>Director</w:t>
      </w:r>
      <w:r>
        <w:rPr>
          <w:rFonts w:ascii="Arial" w:hAnsi="Arial" w:cs="Arial"/>
          <w:b/>
          <w:color w:val="8064A2" w:themeColor="accent4"/>
          <w:sz w:val="40"/>
        </w:rPr>
        <w:t>s</w:t>
      </w:r>
    </w:p>
    <w:p w:rsidR="003B102F" w:rsidRDefault="003B102F">
      <w:pPr>
        <w:rPr>
          <w:rFonts w:ascii="Arial" w:eastAsiaTheme="minorEastAsia" w:hAnsi="Arial" w:cs="Arial"/>
          <w:b/>
          <w:color w:val="7030A0"/>
          <w:szCs w:val="21"/>
          <w:lang w:eastAsia="en-GB"/>
        </w:rPr>
      </w:pPr>
      <w:r>
        <w:rPr>
          <w:rFonts w:ascii="Arial" w:eastAsiaTheme="minorEastAsia" w:hAnsi="Arial" w:cs="Arial"/>
          <w:b/>
          <w:color w:val="7030A0"/>
          <w:szCs w:val="21"/>
          <w:lang w:eastAsia="en-GB"/>
        </w:rPr>
        <w:br w:type="page"/>
      </w:r>
    </w:p>
    <w:p w:rsidR="00682DD6" w:rsidRPr="00682DD6" w:rsidRDefault="00682DD6" w:rsidP="003B102F">
      <w:pPr>
        <w:rPr>
          <w:rFonts w:ascii="Arial" w:eastAsiaTheme="minorEastAsia" w:hAnsi="Arial" w:cs="Arial"/>
          <w:b/>
          <w:color w:val="7030A0"/>
          <w:sz w:val="20"/>
          <w:szCs w:val="21"/>
          <w:lang w:eastAsia="en-GB"/>
        </w:rPr>
      </w:pPr>
      <w:r w:rsidRPr="00682DD6">
        <w:rPr>
          <w:rFonts w:ascii="Arial" w:eastAsiaTheme="minorEastAsia" w:hAnsi="Arial" w:cs="Arial"/>
          <w:b/>
          <w:color w:val="7030A0"/>
          <w:sz w:val="20"/>
          <w:szCs w:val="21"/>
          <w:lang w:eastAsia="en-GB"/>
        </w:rPr>
        <w:lastRenderedPageBreak/>
        <w:t>The CDAT Vision</w:t>
      </w:r>
    </w:p>
    <w:p w:rsidR="005E4C8E" w:rsidRDefault="005E4C8E" w:rsidP="00682DD6">
      <w:pPr>
        <w:rPr>
          <w:rFonts w:ascii="Arial" w:eastAsiaTheme="minorEastAsia" w:hAnsi="Arial" w:cs="Arial"/>
          <w:sz w:val="20"/>
          <w:lang w:eastAsia="en-GB"/>
        </w:rPr>
      </w:pPr>
      <w:r w:rsidRPr="005E4C8E">
        <w:rPr>
          <w:rFonts w:ascii="Arial" w:eastAsiaTheme="minorEastAsia" w:hAnsi="Arial" w:cs="Arial"/>
          <w:sz w:val="20"/>
          <w:lang w:eastAsia="en-GB"/>
        </w:rPr>
        <w:t>CDAT has a distinctive ethos that is clearly rooted in the Gospel. Christian values impact on every area of our work and are communicated and shared in such a way that all member schools can understand them. These are more than general moral values which people of different faith backgrounds or no faith might share. Rather they are distinctively Christian values, based on the Bible and centred on the example of Jesus Christ. Our church schools fully demonstrate and exemplify these values whereas our non-church schools demonstrate the values shared by our society but will not be expected to adopt church specific policies.</w:t>
      </w:r>
    </w:p>
    <w:p w:rsidR="00682DD6" w:rsidRPr="00682DD6" w:rsidRDefault="00682DD6" w:rsidP="00682DD6">
      <w:pPr>
        <w:rPr>
          <w:rFonts w:ascii="Arial" w:eastAsiaTheme="minorEastAsia" w:hAnsi="Arial" w:cs="Arial"/>
          <w:sz w:val="20"/>
          <w:lang w:eastAsia="en-GB"/>
        </w:rPr>
      </w:pPr>
      <w:bookmarkStart w:id="0" w:name="_GoBack"/>
      <w:bookmarkEnd w:id="0"/>
      <w:r w:rsidRPr="00682DD6">
        <w:rPr>
          <w:rFonts w:ascii="Arial" w:eastAsiaTheme="minorEastAsia" w:hAnsi="Arial" w:cs="Arial"/>
          <w:sz w:val="20"/>
          <w:lang w:eastAsia="en-GB"/>
        </w:rPr>
        <w:t xml:space="preserve">It is important that all those engaging with CDAT have a clear appreciation of its distinctively Christian vision. </w:t>
      </w:r>
    </w:p>
    <w:p w:rsidR="00682DD6" w:rsidRPr="00682DD6" w:rsidRDefault="00682DD6" w:rsidP="00682DD6">
      <w:pPr>
        <w:spacing w:after="0"/>
        <w:rPr>
          <w:rFonts w:ascii="Arial" w:eastAsiaTheme="minorEastAsia" w:hAnsi="Arial" w:cs="Arial"/>
          <w:sz w:val="20"/>
          <w:lang w:eastAsia="en-GB"/>
        </w:rPr>
      </w:pPr>
      <w:r w:rsidRPr="00682DD6">
        <w:rPr>
          <w:rFonts w:ascii="Arial" w:eastAsiaTheme="minorEastAsia" w:hAnsi="Arial" w:cs="Arial"/>
          <w:sz w:val="20"/>
          <w:lang w:eastAsia="en-GB"/>
        </w:rPr>
        <w:t>CDAT will seek to be a successful family of church schools providing distinctive and loving environments founded on Christian beliefs which ensure effective education for all children, through excellent teaching, innovation and the sharing of good practice as schools work together across the Trust. We will:</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build a thriving community of schools with common moral purpose rooted in Christian values and ambition for children, but encouraging each academy to develop in the best way to serve its community;</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a culture of healthy dialogue and listening between CDAT and its academies;</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mutual support and improvement to develop the practice of all our professional staff so that all can improve;</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empower effective school leaders and local governing bodies to take courageous decisions in the best interest of young people;</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systems and services that aim to reduce the administrative burden and support school leaders with the professional management of their academies;</w:t>
      </w:r>
    </w:p>
    <w:p w:rsidR="00682DD6" w:rsidRPr="00682DD6" w:rsidRDefault="00682DD6" w:rsidP="003B102F">
      <w:pPr>
        <w:numPr>
          <w:ilvl w:val="0"/>
          <w:numId w:val="1"/>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purposeful and supportive early intervention for academies that would benefit from accelerated school improvement</w:t>
      </w:r>
    </w:p>
    <w:p w:rsidR="00682DD6" w:rsidRPr="00682DD6" w:rsidRDefault="00682DD6" w:rsidP="00682DD6">
      <w:pPr>
        <w:spacing w:after="0"/>
        <w:rPr>
          <w:rFonts w:ascii="Arial" w:eastAsiaTheme="minorEastAsia" w:hAnsi="Arial" w:cs="Arial"/>
          <w:sz w:val="20"/>
          <w:lang w:eastAsia="en-GB"/>
        </w:rPr>
      </w:pPr>
      <w:r w:rsidRPr="00682DD6">
        <w:rPr>
          <w:rFonts w:ascii="Arial" w:eastAsiaTheme="minorEastAsia" w:hAnsi="Arial" w:cs="Arial"/>
          <w:sz w:val="20"/>
          <w:lang w:eastAsia="en-GB"/>
        </w:rPr>
        <w:t>CDAT will seek to provide the very best education for every child in every school so that they succeed and are well prepared to move onto their next phase of education. In each academy</w:t>
      </w:r>
      <w:r w:rsidR="003B102F" w:rsidRPr="00DB1606">
        <w:rPr>
          <w:rFonts w:ascii="Arial" w:eastAsiaTheme="minorEastAsia" w:hAnsi="Arial" w:cs="Arial"/>
          <w:sz w:val="20"/>
          <w:lang w:eastAsia="en-GB"/>
        </w:rPr>
        <w:t xml:space="preserve"> </w:t>
      </w:r>
      <w:r w:rsidRPr="00682DD6">
        <w:rPr>
          <w:rFonts w:ascii="Arial" w:eastAsiaTheme="minorEastAsia" w:hAnsi="Arial" w:cs="Arial"/>
          <w:sz w:val="20"/>
          <w:lang w:eastAsia="en-GB"/>
        </w:rPr>
        <w:t>We will:</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ensure that all children achieve their full potential – making at least the expected level of progress and with many exceeding;</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value and respect children from all faiths and beliefs – and taking into account their beliefs when planning for their learning and the learning of others;</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a curriculum that is broad, rich and balanced; focused on developing knowledge and skills; and meeting the needs of each child;</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provide learning opportunities that are inclusive, engaging and challenging for every child;</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create a learning environment within which children are happy and motivated learner;</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support our leaders to be highly effective in leading school improvements;</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support our teachers and support staff to be outstanding practitioners – providing high quality teaching so that every child learns;</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listen to the children and taking their views into account;</w:t>
      </w:r>
    </w:p>
    <w:p w:rsidR="00682DD6" w:rsidRPr="00682DD6" w:rsidRDefault="00682DD6" w:rsidP="003B102F">
      <w:pPr>
        <w:numPr>
          <w:ilvl w:val="0"/>
          <w:numId w:val="2"/>
        </w:numPr>
        <w:spacing w:line="240" w:lineRule="auto"/>
        <w:rPr>
          <w:rFonts w:ascii="Arial" w:eastAsiaTheme="minorEastAsia" w:hAnsi="Arial" w:cs="Arial"/>
          <w:sz w:val="20"/>
          <w:lang w:eastAsia="en-GB"/>
        </w:rPr>
      </w:pPr>
      <w:r w:rsidRPr="00682DD6">
        <w:rPr>
          <w:rFonts w:ascii="Arial" w:eastAsiaTheme="minorEastAsia" w:hAnsi="Arial" w:cs="Arial"/>
          <w:sz w:val="20"/>
          <w:lang w:eastAsia="en-GB"/>
        </w:rPr>
        <w:t>work with parents to enable them to contribute to their children’s learning;</w:t>
      </w:r>
    </w:p>
    <w:p w:rsidR="00682DD6" w:rsidRPr="00682DD6" w:rsidRDefault="00682DD6" w:rsidP="003B102F">
      <w:pPr>
        <w:numPr>
          <w:ilvl w:val="0"/>
          <w:numId w:val="2"/>
        </w:numPr>
        <w:spacing w:after="132" w:line="240" w:lineRule="auto"/>
        <w:rPr>
          <w:rFonts w:ascii="Arial" w:eastAsiaTheme="minorEastAsia" w:hAnsi="Arial" w:cs="Arial"/>
          <w:color w:val="000000"/>
          <w:sz w:val="20"/>
          <w:szCs w:val="21"/>
          <w:lang w:eastAsia="en-GB"/>
        </w:rPr>
      </w:pPr>
      <w:r w:rsidRPr="00682DD6">
        <w:rPr>
          <w:rFonts w:ascii="Arial" w:eastAsiaTheme="minorEastAsia" w:hAnsi="Arial" w:cs="Arial"/>
          <w:sz w:val="20"/>
          <w:lang w:eastAsia="en-GB"/>
        </w:rPr>
        <w:lastRenderedPageBreak/>
        <w:t>work with other schools and the wider community to ensure that we maximise on the learning opportunities that they can provide for our children and staff.</w:t>
      </w:r>
    </w:p>
    <w:p w:rsidR="006E0059" w:rsidRDefault="006E0059" w:rsidP="006A44E8">
      <w:pPr>
        <w:rPr>
          <w:rFonts w:ascii="Arial" w:hAnsi="Arial" w:cs="Arial"/>
          <w:b/>
          <w:color w:val="8064A2" w:themeColor="accent4"/>
          <w:sz w:val="20"/>
          <w:szCs w:val="20"/>
        </w:rPr>
      </w:pPr>
      <w:r>
        <w:rPr>
          <w:rFonts w:ascii="Arial" w:hAnsi="Arial" w:cs="Arial"/>
          <w:b/>
          <w:color w:val="8064A2" w:themeColor="accent4"/>
          <w:sz w:val="20"/>
          <w:szCs w:val="20"/>
        </w:rPr>
        <w:t>Governance Structure</w:t>
      </w:r>
    </w:p>
    <w:p w:rsidR="006E0059" w:rsidRDefault="006E0059" w:rsidP="006A44E8">
      <w:pPr>
        <w:rPr>
          <w:rFonts w:ascii="Arial" w:hAnsi="Arial" w:cs="Arial"/>
          <w:b/>
          <w:sz w:val="20"/>
          <w:szCs w:val="20"/>
        </w:rPr>
      </w:pPr>
      <w:r>
        <w:rPr>
          <w:rFonts w:ascii="Arial" w:hAnsi="Arial" w:cs="Arial"/>
          <w:b/>
          <w:sz w:val="20"/>
          <w:szCs w:val="20"/>
        </w:rPr>
        <w:t>Members</w:t>
      </w:r>
    </w:p>
    <w:p w:rsidR="006E0059" w:rsidRDefault="006E0059" w:rsidP="006A44E8">
      <w:pPr>
        <w:rPr>
          <w:rFonts w:ascii="Arial" w:hAnsi="Arial" w:cs="Arial"/>
          <w:sz w:val="20"/>
          <w:szCs w:val="20"/>
        </w:rPr>
      </w:pPr>
      <w:r>
        <w:rPr>
          <w:rFonts w:ascii="Arial" w:hAnsi="Arial" w:cs="Arial"/>
          <w:sz w:val="20"/>
          <w:szCs w:val="20"/>
        </w:rPr>
        <w:t>The following are Members as set out in the Memorandum and Articles</w:t>
      </w:r>
    </w:p>
    <w:p w:rsidR="006E0059" w:rsidRPr="006E0059" w:rsidRDefault="006E0059" w:rsidP="006E0059">
      <w:pPr>
        <w:pStyle w:val="ListParagraph"/>
        <w:numPr>
          <w:ilvl w:val="0"/>
          <w:numId w:val="8"/>
        </w:numPr>
        <w:rPr>
          <w:rFonts w:ascii="Arial" w:hAnsi="Arial" w:cs="Arial"/>
          <w:sz w:val="20"/>
          <w:szCs w:val="20"/>
        </w:rPr>
      </w:pPr>
      <w:r>
        <w:rPr>
          <w:rFonts w:ascii="Arial" w:hAnsi="Arial" w:cs="Arial"/>
          <w:sz w:val="20"/>
          <w:szCs w:val="20"/>
        </w:rPr>
        <w:t>T</w:t>
      </w:r>
      <w:r w:rsidRPr="006E0059">
        <w:rPr>
          <w:rFonts w:ascii="Arial" w:hAnsi="Arial" w:cs="Arial"/>
          <w:sz w:val="20"/>
          <w:szCs w:val="20"/>
        </w:rPr>
        <w:t>he Diocesan Board of Education acting corporatel</w:t>
      </w:r>
      <w:r>
        <w:rPr>
          <w:rFonts w:ascii="Arial" w:hAnsi="Arial" w:cs="Arial"/>
          <w:sz w:val="20"/>
          <w:szCs w:val="20"/>
        </w:rPr>
        <w:t xml:space="preserve">y by hand of its Director; </w:t>
      </w:r>
      <w:r w:rsidRPr="006E0059">
        <w:rPr>
          <w:rFonts w:ascii="Arial" w:hAnsi="Arial" w:cs="Arial"/>
          <w:sz w:val="20"/>
          <w:szCs w:val="20"/>
        </w:rPr>
        <w:t xml:space="preserve"> </w:t>
      </w:r>
    </w:p>
    <w:p w:rsidR="006E0059" w:rsidRPr="006E0059" w:rsidRDefault="006E0059" w:rsidP="006E0059">
      <w:pPr>
        <w:pStyle w:val="ListParagraph"/>
        <w:numPr>
          <w:ilvl w:val="0"/>
          <w:numId w:val="8"/>
        </w:numPr>
        <w:rPr>
          <w:rFonts w:ascii="Arial" w:hAnsi="Arial" w:cs="Arial"/>
          <w:sz w:val="20"/>
          <w:szCs w:val="20"/>
        </w:rPr>
      </w:pPr>
      <w:r>
        <w:rPr>
          <w:rFonts w:ascii="Arial" w:hAnsi="Arial" w:cs="Arial"/>
          <w:sz w:val="20"/>
          <w:szCs w:val="20"/>
        </w:rPr>
        <w:t>T</w:t>
      </w:r>
      <w:r w:rsidRPr="006E0059">
        <w:rPr>
          <w:rFonts w:ascii="Arial" w:hAnsi="Arial" w:cs="Arial"/>
          <w:sz w:val="20"/>
          <w:szCs w:val="20"/>
        </w:rPr>
        <w:t>wo individual members of the Diocesan Board of Education nominated by it for the purpose</w:t>
      </w:r>
      <w:r>
        <w:rPr>
          <w:rFonts w:ascii="Arial" w:hAnsi="Arial" w:cs="Arial"/>
          <w:sz w:val="20"/>
          <w:szCs w:val="20"/>
        </w:rPr>
        <w:t xml:space="preserve"> (The Bishop Of Stockport and the Archdeacon of Chester)</w:t>
      </w:r>
      <w:r w:rsidRPr="006E0059">
        <w:rPr>
          <w:rFonts w:ascii="Arial" w:hAnsi="Arial" w:cs="Arial"/>
          <w:sz w:val="20"/>
          <w:szCs w:val="20"/>
        </w:rPr>
        <w:t>;</w:t>
      </w:r>
    </w:p>
    <w:p w:rsidR="006E0059" w:rsidRDefault="006E0059" w:rsidP="006E0059">
      <w:pPr>
        <w:pStyle w:val="ListParagraph"/>
        <w:numPr>
          <w:ilvl w:val="0"/>
          <w:numId w:val="8"/>
        </w:numPr>
        <w:rPr>
          <w:rFonts w:ascii="Arial" w:hAnsi="Arial" w:cs="Arial"/>
          <w:sz w:val="20"/>
          <w:szCs w:val="20"/>
        </w:rPr>
      </w:pPr>
      <w:r w:rsidRPr="006E0059">
        <w:rPr>
          <w:rFonts w:ascii="Arial" w:hAnsi="Arial" w:cs="Arial"/>
          <w:sz w:val="20"/>
          <w:szCs w:val="20"/>
        </w:rPr>
        <w:t>The Chairman of the Directors</w:t>
      </w:r>
      <w:r>
        <w:rPr>
          <w:rFonts w:ascii="Arial" w:hAnsi="Arial" w:cs="Arial"/>
          <w:sz w:val="20"/>
          <w:szCs w:val="20"/>
        </w:rPr>
        <w:t>.</w:t>
      </w:r>
    </w:p>
    <w:p w:rsidR="006E0059" w:rsidRDefault="006E0059" w:rsidP="006E0059">
      <w:pPr>
        <w:rPr>
          <w:rFonts w:ascii="Arial" w:hAnsi="Arial" w:cs="Arial"/>
          <w:b/>
          <w:sz w:val="20"/>
          <w:szCs w:val="20"/>
        </w:rPr>
      </w:pPr>
      <w:r>
        <w:rPr>
          <w:rFonts w:ascii="Arial" w:hAnsi="Arial" w:cs="Arial"/>
          <w:b/>
          <w:sz w:val="20"/>
          <w:szCs w:val="20"/>
        </w:rPr>
        <w:t>Directors</w:t>
      </w:r>
    </w:p>
    <w:p w:rsidR="006E0059" w:rsidRDefault="006E0059" w:rsidP="006E0059">
      <w:pPr>
        <w:rPr>
          <w:rFonts w:ascii="Arial" w:hAnsi="Arial" w:cs="Arial"/>
          <w:sz w:val="20"/>
          <w:szCs w:val="20"/>
        </w:rPr>
      </w:pPr>
      <w:r>
        <w:rPr>
          <w:rFonts w:ascii="Arial" w:hAnsi="Arial" w:cs="Arial"/>
          <w:sz w:val="20"/>
          <w:szCs w:val="20"/>
        </w:rPr>
        <w:t>Members appoint at least 5 Directors</w:t>
      </w:r>
    </w:p>
    <w:p w:rsidR="006E0059" w:rsidRDefault="006E0059" w:rsidP="006E0059">
      <w:pPr>
        <w:rPr>
          <w:rFonts w:ascii="Arial" w:hAnsi="Arial" w:cs="Arial"/>
          <w:sz w:val="20"/>
          <w:szCs w:val="20"/>
        </w:rPr>
      </w:pPr>
      <w:r>
        <w:rPr>
          <w:rFonts w:ascii="Arial" w:hAnsi="Arial" w:cs="Arial"/>
          <w:sz w:val="20"/>
          <w:szCs w:val="20"/>
        </w:rPr>
        <w:t>The Directors can co-opt up to 2 Directors</w:t>
      </w:r>
    </w:p>
    <w:p w:rsidR="006E0059" w:rsidRDefault="006E0059" w:rsidP="006E0059">
      <w:pPr>
        <w:rPr>
          <w:rFonts w:ascii="Arial" w:hAnsi="Arial" w:cs="Arial"/>
          <w:sz w:val="20"/>
          <w:szCs w:val="20"/>
        </w:rPr>
      </w:pPr>
      <w:r>
        <w:rPr>
          <w:rFonts w:ascii="Arial" w:hAnsi="Arial" w:cs="Arial"/>
          <w:b/>
          <w:sz w:val="20"/>
          <w:szCs w:val="20"/>
        </w:rPr>
        <w:t>Local Governing Bodies</w:t>
      </w:r>
    </w:p>
    <w:p w:rsidR="006E0059" w:rsidRPr="006E0059" w:rsidRDefault="006E0059" w:rsidP="006E0059">
      <w:pPr>
        <w:rPr>
          <w:rFonts w:ascii="Arial" w:hAnsi="Arial" w:cs="Arial"/>
          <w:sz w:val="20"/>
          <w:szCs w:val="20"/>
        </w:rPr>
      </w:pPr>
      <w:r>
        <w:rPr>
          <w:rFonts w:ascii="Arial" w:hAnsi="Arial" w:cs="Arial"/>
          <w:sz w:val="20"/>
          <w:szCs w:val="20"/>
        </w:rPr>
        <w:t xml:space="preserve">Each academy within the Trust has a Local Governing Body constituted as set out in </w:t>
      </w:r>
      <w:r w:rsidR="00AC539C">
        <w:rPr>
          <w:rFonts w:ascii="Arial" w:hAnsi="Arial" w:cs="Arial"/>
          <w:sz w:val="20"/>
          <w:szCs w:val="20"/>
        </w:rPr>
        <w:t>its</w:t>
      </w:r>
      <w:r>
        <w:rPr>
          <w:rFonts w:ascii="Arial" w:hAnsi="Arial" w:cs="Arial"/>
          <w:sz w:val="20"/>
          <w:szCs w:val="20"/>
        </w:rPr>
        <w:t xml:space="preserve"> scheme of delegation</w:t>
      </w:r>
      <w:r w:rsidR="00AC539C">
        <w:rPr>
          <w:rFonts w:ascii="Arial" w:hAnsi="Arial" w:cs="Arial"/>
          <w:sz w:val="20"/>
          <w:szCs w:val="20"/>
        </w:rPr>
        <w:t>.</w:t>
      </w:r>
    </w:p>
    <w:p w:rsidR="006E0059" w:rsidRDefault="006E0059" w:rsidP="006A44E8">
      <w:pPr>
        <w:rPr>
          <w:rFonts w:ascii="Arial" w:hAnsi="Arial" w:cs="Arial"/>
          <w:b/>
          <w:color w:val="8064A2" w:themeColor="accent4"/>
          <w:sz w:val="20"/>
          <w:szCs w:val="20"/>
        </w:rPr>
      </w:pPr>
    </w:p>
    <w:p w:rsidR="006A44E8" w:rsidRPr="00DB1606" w:rsidRDefault="00AC539C" w:rsidP="006A44E8">
      <w:pPr>
        <w:rPr>
          <w:rFonts w:ascii="Arial" w:hAnsi="Arial" w:cs="Arial"/>
          <w:b/>
          <w:color w:val="8064A2" w:themeColor="accent4"/>
          <w:sz w:val="20"/>
          <w:szCs w:val="20"/>
        </w:rPr>
      </w:pPr>
      <w:r>
        <w:rPr>
          <w:rFonts w:ascii="Arial" w:hAnsi="Arial" w:cs="Arial"/>
          <w:b/>
          <w:color w:val="8064A2" w:themeColor="accent4"/>
          <w:sz w:val="20"/>
          <w:szCs w:val="20"/>
        </w:rPr>
        <w:t>Director r</w:t>
      </w:r>
      <w:r w:rsidR="006A44E8" w:rsidRPr="00DB1606">
        <w:rPr>
          <w:rFonts w:ascii="Arial" w:hAnsi="Arial" w:cs="Arial"/>
          <w:b/>
          <w:color w:val="8064A2" w:themeColor="accent4"/>
          <w:sz w:val="20"/>
          <w:szCs w:val="20"/>
        </w:rPr>
        <w:t xml:space="preserve">ole </w:t>
      </w:r>
    </w:p>
    <w:p w:rsidR="006A44E8" w:rsidRPr="00DB1606" w:rsidRDefault="006A44E8" w:rsidP="006A44E8">
      <w:pPr>
        <w:rPr>
          <w:rFonts w:ascii="Arial" w:hAnsi="Arial" w:cs="Arial"/>
          <w:sz w:val="20"/>
          <w:szCs w:val="20"/>
        </w:rPr>
      </w:pPr>
      <w:r w:rsidRPr="00DB1606">
        <w:rPr>
          <w:rFonts w:ascii="Arial" w:hAnsi="Arial" w:cs="Arial"/>
          <w:sz w:val="20"/>
          <w:szCs w:val="20"/>
        </w:rPr>
        <w:t xml:space="preserve">All </w:t>
      </w:r>
      <w:r w:rsidR="003B102F" w:rsidRPr="00DB1606">
        <w:rPr>
          <w:rFonts w:ascii="Arial" w:hAnsi="Arial" w:cs="Arial"/>
          <w:sz w:val="20"/>
          <w:szCs w:val="20"/>
        </w:rPr>
        <w:t>CDAT Directors are expected:</w:t>
      </w:r>
    </w:p>
    <w:p w:rsidR="00BF6EF3" w:rsidRDefault="00BF6EF3" w:rsidP="00DB1606">
      <w:pPr>
        <w:pStyle w:val="ListParagraph"/>
        <w:numPr>
          <w:ilvl w:val="0"/>
          <w:numId w:val="3"/>
        </w:numPr>
        <w:rPr>
          <w:rFonts w:ascii="Arial" w:hAnsi="Arial" w:cs="Arial"/>
          <w:sz w:val="20"/>
          <w:szCs w:val="20"/>
        </w:rPr>
      </w:pPr>
      <w:r>
        <w:rPr>
          <w:rFonts w:ascii="Arial" w:hAnsi="Arial" w:cs="Arial"/>
          <w:sz w:val="20"/>
          <w:szCs w:val="20"/>
        </w:rPr>
        <w:t>To uphold the Christian foundation of the Trust outlined in the Vision statement;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contribute to the development of the Trust’s future strategic goals, ensuring that the safety, wellbeing, learning and faith of children and young peopl</w:t>
      </w:r>
      <w:r w:rsidR="00DB1606" w:rsidRPr="00DB1606">
        <w:rPr>
          <w:rFonts w:ascii="Arial" w:hAnsi="Arial" w:cs="Arial"/>
          <w:sz w:val="20"/>
          <w:szCs w:val="20"/>
        </w:rPr>
        <w:t>e remains central at all times</w:t>
      </w:r>
      <w:r w:rsidR="00BF6EF3">
        <w:rPr>
          <w:rFonts w:ascii="Arial" w:hAnsi="Arial" w:cs="Arial"/>
          <w:sz w:val="20"/>
          <w:szCs w:val="20"/>
        </w:rPr>
        <w: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ensure the highest standards of teaching prevail across all academies in the Trust, and that the Directors</w:t>
      </w:r>
      <w:r w:rsidR="003B102F" w:rsidRPr="00DB1606">
        <w:rPr>
          <w:rFonts w:ascii="Arial" w:hAnsi="Arial" w:cs="Arial"/>
          <w:sz w:val="20"/>
          <w:szCs w:val="20"/>
        </w:rPr>
        <w:t>, Local Governing Bodie</w:t>
      </w:r>
      <w:r w:rsidR="00DB1606" w:rsidRPr="00DB1606">
        <w:rPr>
          <w:rFonts w:ascii="Arial" w:hAnsi="Arial" w:cs="Arial"/>
          <w:sz w:val="20"/>
          <w:szCs w:val="20"/>
        </w:rPr>
        <w:t>s</w:t>
      </w:r>
      <w:r w:rsidRPr="00DB1606">
        <w:rPr>
          <w:rFonts w:ascii="Arial" w:hAnsi="Arial" w:cs="Arial"/>
          <w:sz w:val="20"/>
          <w:szCs w:val="20"/>
        </w:rPr>
        <w:t xml:space="preserve"> and leaders in academies deliver on their commitment to outstanding outcomes for children and young people</w:t>
      </w:r>
      <w:r w:rsidR="00BF6EF3">
        <w:rPr>
          <w:rFonts w:ascii="Arial" w:hAnsi="Arial" w:cs="Arial"/>
          <w:sz w:val="20"/>
          <w:szCs w:val="20"/>
        </w:rPr>
        <w: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 xml:space="preserve">To ensure the highest levels of transparency, audit, governance, accountability, internal control and risk management in progressing </w:t>
      </w:r>
      <w:r w:rsidR="00DB1606" w:rsidRPr="00DB1606">
        <w:rPr>
          <w:rFonts w:ascii="Arial" w:hAnsi="Arial" w:cs="Arial"/>
          <w:sz w:val="20"/>
          <w:szCs w:val="20"/>
        </w:rPr>
        <w:t xml:space="preserve">the work of </w:t>
      </w:r>
      <w:r w:rsidRPr="00DB1606">
        <w:rPr>
          <w:rFonts w:ascii="Arial" w:hAnsi="Arial" w:cs="Arial"/>
          <w:sz w:val="20"/>
          <w:szCs w:val="20"/>
        </w:rPr>
        <w:t>the Trust;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work with other Directors in a supportive, helpful and constructive way to ensure the Board is effective when it meets;</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ensure that effective arrangements are in place to provide assurance on risk management, governance and internal control whilst ensuring openness and transparency in decision making;</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ensure the Trust establishes key objectives and control and management frameworks to deliver the agreed plans, identifies and assesses the risk of achieving them and regularly monitors performance to ensure appropriate corrective action can be taken;</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 xml:space="preserve">To ensure consistent focus upon what is best for the Trust’s schools and their pupils by providing challenge and advice to the </w:t>
      </w:r>
      <w:r w:rsidR="00DB1606" w:rsidRPr="00DB1606">
        <w:rPr>
          <w:rFonts w:ascii="Arial" w:hAnsi="Arial" w:cs="Arial"/>
          <w:sz w:val="20"/>
          <w:szCs w:val="20"/>
        </w:rPr>
        <w:t>officers of the Trust</w:t>
      </w:r>
      <w:r w:rsidRPr="00DB1606">
        <w:rPr>
          <w:rFonts w:ascii="Arial" w:hAnsi="Arial" w:cs="Arial"/>
          <w:sz w:val="20"/>
          <w:szCs w:val="20"/>
        </w:rPr>
        <w: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represent the Trust in a positive manner with international, national, regional or local bodies or individuals in order to enhance the position of the Trust;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lead or participate in relevant Board committees or task groups of the Trust;</w:t>
      </w:r>
    </w:p>
    <w:p w:rsidR="006A44E8" w:rsidRPr="00DB1606"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t>To contribute to the appointment and, if necessary, removal of the Chair as well as participation in the recruitment of future Non-Executive Directors;</w:t>
      </w:r>
    </w:p>
    <w:p w:rsidR="006A44E8" w:rsidRDefault="006A44E8" w:rsidP="00DB1606">
      <w:pPr>
        <w:pStyle w:val="ListParagraph"/>
        <w:numPr>
          <w:ilvl w:val="0"/>
          <w:numId w:val="3"/>
        </w:numPr>
        <w:rPr>
          <w:rFonts w:ascii="Arial" w:hAnsi="Arial" w:cs="Arial"/>
          <w:sz w:val="20"/>
          <w:szCs w:val="20"/>
        </w:rPr>
      </w:pPr>
      <w:r w:rsidRPr="00DB1606">
        <w:rPr>
          <w:rFonts w:ascii="Arial" w:hAnsi="Arial" w:cs="Arial"/>
          <w:sz w:val="20"/>
          <w:szCs w:val="20"/>
        </w:rPr>
        <w:lastRenderedPageBreak/>
        <w:t>To work as part of a team, and to accept shared responsibility and accountability, as well as to commit to undergoing regular personal appraisal (annual or to a schedule agreed by the Board), reviewing own performance and that of Board members, then to abide by its outcome in terms of personal development.</w:t>
      </w:r>
    </w:p>
    <w:p w:rsidR="00016B02" w:rsidRPr="00DB1606" w:rsidRDefault="00016B02" w:rsidP="00DB1606">
      <w:pPr>
        <w:pStyle w:val="ListParagraph"/>
        <w:numPr>
          <w:ilvl w:val="0"/>
          <w:numId w:val="3"/>
        </w:numPr>
        <w:rPr>
          <w:rFonts w:ascii="Arial" w:hAnsi="Arial" w:cs="Arial"/>
          <w:sz w:val="20"/>
          <w:szCs w:val="20"/>
        </w:rPr>
      </w:pPr>
      <w:r>
        <w:rPr>
          <w:rFonts w:ascii="Arial" w:hAnsi="Arial" w:cs="Arial"/>
          <w:sz w:val="20"/>
          <w:szCs w:val="20"/>
        </w:rPr>
        <w:t>To accept collegiate responsibility for all academies within the Trust and thus express openly any concerns</w:t>
      </w:r>
    </w:p>
    <w:p w:rsidR="006A44E8" w:rsidRPr="00DB1606" w:rsidRDefault="00DB1606" w:rsidP="006A44E8">
      <w:pPr>
        <w:rPr>
          <w:rFonts w:ascii="Arial" w:hAnsi="Arial" w:cs="Arial"/>
          <w:sz w:val="20"/>
          <w:szCs w:val="20"/>
        </w:rPr>
      </w:pPr>
      <w:r w:rsidRPr="00DB1606">
        <w:rPr>
          <w:rFonts w:ascii="Arial" w:hAnsi="Arial" w:cs="Arial"/>
          <w:sz w:val="20"/>
          <w:szCs w:val="20"/>
        </w:rPr>
        <w:t>CDAT</w:t>
      </w:r>
      <w:r w:rsidR="006A44E8" w:rsidRPr="00DB1606">
        <w:rPr>
          <w:rFonts w:ascii="Arial" w:hAnsi="Arial" w:cs="Arial"/>
          <w:sz w:val="20"/>
          <w:szCs w:val="20"/>
        </w:rPr>
        <w:t xml:space="preserve"> non-executive directors are subject to charity law, company law, public law and are obliged to:</w:t>
      </w:r>
    </w:p>
    <w:p w:rsid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 xml:space="preserve">Act within </w:t>
      </w:r>
      <w:r w:rsidR="00DB1606">
        <w:rPr>
          <w:rFonts w:ascii="Arial" w:hAnsi="Arial" w:cs="Arial"/>
          <w:sz w:val="20"/>
          <w:szCs w:val="20"/>
        </w:rPr>
        <w:t>identified</w:t>
      </w:r>
      <w:r w:rsidRPr="00DB1606">
        <w:rPr>
          <w:rFonts w:ascii="Arial" w:hAnsi="Arial" w:cs="Arial"/>
          <w:sz w:val="20"/>
          <w:szCs w:val="20"/>
        </w:rPr>
        <w:t xml:space="preserve"> powers (for example in accordance with the constitution and any agreements with the DfE);</w:t>
      </w:r>
    </w:p>
    <w:p w:rsid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Exercise independent judgment;</w:t>
      </w:r>
    </w:p>
    <w:p w:rsid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Exercise reasonable skill, care and diligence;</w:t>
      </w:r>
    </w:p>
    <w:p w:rsid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Avoid conflicts of interest;</w:t>
      </w:r>
    </w:p>
    <w:p w:rsid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Not to accept benefits from third parties; and</w:t>
      </w:r>
    </w:p>
    <w:p w:rsidR="006A44E8" w:rsidRPr="00DB1606" w:rsidRDefault="006A44E8" w:rsidP="006A44E8">
      <w:pPr>
        <w:pStyle w:val="ListParagraph"/>
        <w:numPr>
          <w:ilvl w:val="0"/>
          <w:numId w:val="4"/>
        </w:numPr>
        <w:rPr>
          <w:rFonts w:ascii="Arial" w:hAnsi="Arial" w:cs="Arial"/>
          <w:sz w:val="20"/>
          <w:szCs w:val="20"/>
        </w:rPr>
      </w:pPr>
      <w:r w:rsidRPr="00DB1606">
        <w:rPr>
          <w:rFonts w:ascii="Arial" w:hAnsi="Arial" w:cs="Arial"/>
          <w:sz w:val="20"/>
          <w:szCs w:val="20"/>
        </w:rPr>
        <w:t>Declare any interest in transactions.</w:t>
      </w:r>
    </w:p>
    <w:p w:rsidR="006A44E8" w:rsidRPr="00DB1606" w:rsidRDefault="006A44E8" w:rsidP="006A44E8">
      <w:pPr>
        <w:rPr>
          <w:rFonts w:ascii="Arial" w:hAnsi="Arial" w:cs="Arial"/>
          <w:sz w:val="20"/>
          <w:szCs w:val="20"/>
        </w:rPr>
      </w:pPr>
      <w:r w:rsidRPr="00DB1606">
        <w:rPr>
          <w:rFonts w:ascii="Arial" w:hAnsi="Arial" w:cs="Arial"/>
          <w:sz w:val="20"/>
          <w:szCs w:val="20"/>
        </w:rPr>
        <w:t xml:space="preserve">As </w:t>
      </w:r>
      <w:r w:rsidR="00DB1606">
        <w:rPr>
          <w:rFonts w:ascii="Arial" w:hAnsi="Arial" w:cs="Arial"/>
          <w:sz w:val="20"/>
          <w:szCs w:val="20"/>
        </w:rPr>
        <w:t>CDAT</w:t>
      </w:r>
      <w:r w:rsidRPr="00DB1606">
        <w:rPr>
          <w:rFonts w:ascii="Arial" w:hAnsi="Arial" w:cs="Arial"/>
          <w:sz w:val="20"/>
          <w:szCs w:val="20"/>
        </w:rPr>
        <w:t xml:space="preserve"> is also a charity</w:t>
      </w:r>
      <w:r w:rsidR="00DB1606">
        <w:rPr>
          <w:rFonts w:ascii="Arial" w:hAnsi="Arial" w:cs="Arial"/>
          <w:sz w:val="20"/>
          <w:szCs w:val="20"/>
        </w:rPr>
        <w:t>, Directors also</w:t>
      </w:r>
      <w:r w:rsidRPr="00DB1606">
        <w:rPr>
          <w:rFonts w:ascii="Arial" w:hAnsi="Arial" w:cs="Arial"/>
          <w:sz w:val="20"/>
          <w:szCs w:val="20"/>
        </w:rPr>
        <w:t xml:space="preserve"> have charity trustee responsibilities, including:</w:t>
      </w:r>
    </w:p>
    <w:p w:rsidR="00DB1606" w:rsidRDefault="006A44E8" w:rsidP="006A44E8">
      <w:pPr>
        <w:pStyle w:val="ListParagraph"/>
        <w:numPr>
          <w:ilvl w:val="0"/>
          <w:numId w:val="5"/>
        </w:numPr>
        <w:rPr>
          <w:rFonts w:ascii="Arial" w:hAnsi="Arial" w:cs="Arial"/>
          <w:sz w:val="20"/>
          <w:szCs w:val="20"/>
        </w:rPr>
      </w:pPr>
      <w:r w:rsidRPr="00DB1606">
        <w:rPr>
          <w:rFonts w:ascii="Arial" w:hAnsi="Arial" w:cs="Arial"/>
          <w:sz w:val="20"/>
          <w:szCs w:val="20"/>
        </w:rPr>
        <w:t>Compliance;</w:t>
      </w:r>
    </w:p>
    <w:p w:rsidR="00DB1606" w:rsidRDefault="006A44E8" w:rsidP="006A44E8">
      <w:pPr>
        <w:pStyle w:val="ListParagraph"/>
        <w:numPr>
          <w:ilvl w:val="0"/>
          <w:numId w:val="5"/>
        </w:numPr>
        <w:rPr>
          <w:rFonts w:ascii="Arial" w:hAnsi="Arial" w:cs="Arial"/>
          <w:sz w:val="20"/>
          <w:szCs w:val="20"/>
        </w:rPr>
      </w:pPr>
      <w:r w:rsidRPr="00DB1606">
        <w:rPr>
          <w:rFonts w:ascii="Arial" w:hAnsi="Arial" w:cs="Arial"/>
          <w:sz w:val="20"/>
          <w:szCs w:val="20"/>
        </w:rPr>
        <w:t>Care; and</w:t>
      </w:r>
    </w:p>
    <w:p w:rsidR="006A44E8" w:rsidRPr="00DB1606" w:rsidRDefault="006A44E8" w:rsidP="006A44E8">
      <w:pPr>
        <w:pStyle w:val="ListParagraph"/>
        <w:numPr>
          <w:ilvl w:val="0"/>
          <w:numId w:val="5"/>
        </w:numPr>
        <w:rPr>
          <w:rFonts w:ascii="Arial" w:hAnsi="Arial" w:cs="Arial"/>
          <w:sz w:val="20"/>
          <w:szCs w:val="20"/>
        </w:rPr>
      </w:pPr>
      <w:r w:rsidRPr="00DB1606">
        <w:rPr>
          <w:rFonts w:ascii="Arial" w:hAnsi="Arial" w:cs="Arial"/>
          <w:sz w:val="20"/>
          <w:szCs w:val="20"/>
        </w:rPr>
        <w:t>Prudence.</w:t>
      </w:r>
    </w:p>
    <w:p w:rsidR="006A44E8" w:rsidRDefault="00016B02" w:rsidP="006A44E8">
      <w:pPr>
        <w:rPr>
          <w:rFonts w:ascii="Arial" w:hAnsi="Arial" w:cs="Arial"/>
          <w:sz w:val="20"/>
          <w:szCs w:val="20"/>
        </w:rPr>
      </w:pPr>
      <w:r>
        <w:rPr>
          <w:rFonts w:ascii="Arial" w:hAnsi="Arial" w:cs="Arial"/>
          <w:sz w:val="20"/>
          <w:szCs w:val="20"/>
        </w:rPr>
        <w:t>As a holder of a public office, Directors are expected to work within the 7 Nolan Principles of public life which are:</w:t>
      </w:r>
    </w:p>
    <w:p w:rsidR="00016B02" w:rsidRPr="00915DE4" w:rsidRDefault="00016B02" w:rsidP="00915DE4">
      <w:pPr>
        <w:pStyle w:val="ListParagraph"/>
        <w:numPr>
          <w:ilvl w:val="0"/>
          <w:numId w:val="9"/>
        </w:numPr>
        <w:rPr>
          <w:rFonts w:ascii="Arial" w:hAnsi="Arial" w:cs="Arial"/>
          <w:sz w:val="20"/>
          <w:szCs w:val="20"/>
        </w:rPr>
      </w:pPr>
      <w:r w:rsidRPr="00915DE4">
        <w:rPr>
          <w:rFonts w:ascii="Arial" w:hAnsi="Arial" w:cs="Arial"/>
          <w:sz w:val="20"/>
          <w:szCs w:val="20"/>
        </w:rPr>
        <w:t>Selflessness</w:t>
      </w:r>
    </w:p>
    <w:p w:rsidR="00016B02" w:rsidRDefault="00016B02" w:rsidP="00915DE4">
      <w:pPr>
        <w:pStyle w:val="ListParagraph"/>
        <w:numPr>
          <w:ilvl w:val="0"/>
          <w:numId w:val="9"/>
        </w:numPr>
        <w:rPr>
          <w:rFonts w:ascii="Arial" w:hAnsi="Arial" w:cs="Arial"/>
          <w:sz w:val="20"/>
          <w:szCs w:val="20"/>
        </w:rPr>
      </w:pPr>
      <w:r w:rsidRPr="00915DE4">
        <w:rPr>
          <w:rFonts w:ascii="Arial" w:hAnsi="Arial" w:cs="Arial"/>
          <w:sz w:val="20"/>
          <w:szCs w:val="20"/>
        </w:rPr>
        <w:t>Integrity</w:t>
      </w:r>
    </w:p>
    <w:p w:rsidR="00016B02" w:rsidRDefault="00016B02" w:rsidP="00915DE4">
      <w:pPr>
        <w:pStyle w:val="ListParagraph"/>
        <w:numPr>
          <w:ilvl w:val="0"/>
          <w:numId w:val="9"/>
        </w:numPr>
        <w:rPr>
          <w:rFonts w:ascii="Arial" w:hAnsi="Arial" w:cs="Arial"/>
          <w:sz w:val="20"/>
          <w:szCs w:val="20"/>
        </w:rPr>
      </w:pPr>
      <w:r w:rsidRPr="00915DE4">
        <w:rPr>
          <w:rFonts w:ascii="Arial" w:hAnsi="Arial" w:cs="Arial"/>
          <w:sz w:val="20"/>
          <w:szCs w:val="20"/>
        </w:rPr>
        <w:t>Objectivity</w:t>
      </w:r>
    </w:p>
    <w:p w:rsidR="00016B02" w:rsidRDefault="00016B02" w:rsidP="00915DE4">
      <w:pPr>
        <w:pStyle w:val="ListParagraph"/>
        <w:numPr>
          <w:ilvl w:val="0"/>
          <w:numId w:val="9"/>
        </w:numPr>
        <w:rPr>
          <w:rFonts w:ascii="Arial" w:hAnsi="Arial" w:cs="Arial"/>
          <w:sz w:val="20"/>
          <w:szCs w:val="20"/>
        </w:rPr>
      </w:pPr>
      <w:r w:rsidRPr="00016B02">
        <w:rPr>
          <w:rFonts w:ascii="Arial" w:hAnsi="Arial" w:cs="Arial"/>
          <w:sz w:val="20"/>
          <w:szCs w:val="20"/>
        </w:rPr>
        <w:t>Accountability</w:t>
      </w:r>
    </w:p>
    <w:p w:rsidR="00016B02" w:rsidRDefault="00016B02" w:rsidP="00915DE4">
      <w:pPr>
        <w:pStyle w:val="ListParagraph"/>
        <w:numPr>
          <w:ilvl w:val="0"/>
          <w:numId w:val="9"/>
        </w:numPr>
        <w:rPr>
          <w:rFonts w:ascii="Arial" w:hAnsi="Arial" w:cs="Arial"/>
          <w:sz w:val="20"/>
          <w:szCs w:val="20"/>
        </w:rPr>
      </w:pPr>
      <w:r w:rsidRPr="00016B02">
        <w:rPr>
          <w:rFonts w:ascii="Arial" w:hAnsi="Arial" w:cs="Arial"/>
          <w:sz w:val="20"/>
          <w:szCs w:val="20"/>
        </w:rPr>
        <w:t>Openness</w:t>
      </w:r>
    </w:p>
    <w:p w:rsidR="00016B02" w:rsidRDefault="00016B02" w:rsidP="00915DE4">
      <w:pPr>
        <w:pStyle w:val="ListParagraph"/>
        <w:numPr>
          <w:ilvl w:val="0"/>
          <w:numId w:val="9"/>
        </w:numPr>
        <w:rPr>
          <w:rFonts w:ascii="Arial" w:hAnsi="Arial" w:cs="Arial"/>
          <w:sz w:val="20"/>
          <w:szCs w:val="20"/>
        </w:rPr>
      </w:pPr>
      <w:r w:rsidRPr="00016B02">
        <w:rPr>
          <w:rFonts w:ascii="Arial" w:hAnsi="Arial" w:cs="Arial"/>
          <w:sz w:val="20"/>
          <w:szCs w:val="20"/>
        </w:rPr>
        <w:t>Honest</w:t>
      </w:r>
    </w:p>
    <w:p w:rsidR="00016B02" w:rsidRPr="00915DE4" w:rsidRDefault="00016B02" w:rsidP="00915DE4">
      <w:pPr>
        <w:pStyle w:val="ListParagraph"/>
        <w:numPr>
          <w:ilvl w:val="0"/>
          <w:numId w:val="9"/>
        </w:numPr>
        <w:rPr>
          <w:rFonts w:ascii="Arial" w:hAnsi="Arial" w:cs="Arial"/>
          <w:sz w:val="20"/>
          <w:szCs w:val="20"/>
        </w:rPr>
      </w:pPr>
      <w:r>
        <w:rPr>
          <w:rFonts w:ascii="Arial" w:hAnsi="Arial" w:cs="Arial"/>
          <w:sz w:val="20"/>
          <w:szCs w:val="20"/>
        </w:rPr>
        <w:t>L</w:t>
      </w:r>
      <w:r w:rsidRPr="00915DE4">
        <w:rPr>
          <w:rFonts w:ascii="Arial" w:hAnsi="Arial" w:cs="Arial"/>
          <w:sz w:val="20"/>
          <w:szCs w:val="20"/>
        </w:rPr>
        <w:t>eadership</w:t>
      </w:r>
    </w:p>
    <w:p w:rsidR="006A44E8" w:rsidRPr="00AC539C" w:rsidRDefault="006A44E8" w:rsidP="006A44E8">
      <w:pPr>
        <w:rPr>
          <w:rFonts w:ascii="Arial" w:hAnsi="Arial" w:cs="Arial"/>
          <w:b/>
          <w:color w:val="8064A2" w:themeColor="accent4"/>
          <w:sz w:val="20"/>
          <w:szCs w:val="20"/>
        </w:rPr>
      </w:pPr>
      <w:r w:rsidRPr="00AC539C">
        <w:rPr>
          <w:rFonts w:ascii="Arial" w:hAnsi="Arial" w:cs="Arial"/>
          <w:b/>
          <w:color w:val="8064A2" w:themeColor="accent4"/>
          <w:sz w:val="20"/>
          <w:szCs w:val="20"/>
        </w:rPr>
        <w:t>Person Specification</w:t>
      </w:r>
    </w:p>
    <w:p w:rsidR="006A44E8" w:rsidRPr="00DB1606" w:rsidRDefault="006A44E8" w:rsidP="006A44E8">
      <w:pPr>
        <w:rPr>
          <w:rFonts w:ascii="Arial" w:hAnsi="Arial" w:cs="Arial"/>
          <w:sz w:val="20"/>
          <w:szCs w:val="20"/>
        </w:rPr>
      </w:pPr>
      <w:r w:rsidRPr="00DB1606">
        <w:rPr>
          <w:rFonts w:ascii="Arial" w:hAnsi="Arial" w:cs="Arial"/>
          <w:sz w:val="20"/>
          <w:szCs w:val="20"/>
        </w:rPr>
        <w:t>Experience and knowledge</w:t>
      </w:r>
    </w:p>
    <w:p w:rsidR="00DB1606" w:rsidRDefault="00DB1606" w:rsidP="006A44E8">
      <w:pPr>
        <w:pStyle w:val="ListParagraph"/>
        <w:numPr>
          <w:ilvl w:val="0"/>
          <w:numId w:val="6"/>
        </w:numPr>
        <w:rPr>
          <w:rFonts w:ascii="Arial" w:hAnsi="Arial" w:cs="Arial"/>
          <w:sz w:val="20"/>
          <w:szCs w:val="20"/>
        </w:rPr>
      </w:pPr>
      <w:r w:rsidRPr="00DB1606">
        <w:rPr>
          <w:rFonts w:ascii="Arial" w:hAnsi="Arial" w:cs="Arial"/>
          <w:sz w:val="20"/>
          <w:szCs w:val="20"/>
        </w:rPr>
        <w:t>Currently or previously e</w:t>
      </w:r>
      <w:r w:rsidR="006A44E8" w:rsidRPr="00DB1606">
        <w:rPr>
          <w:rFonts w:ascii="Arial" w:hAnsi="Arial" w:cs="Arial"/>
          <w:sz w:val="20"/>
          <w:szCs w:val="20"/>
        </w:rPr>
        <w:t>mployed at senior manager/ Director level in the pr</w:t>
      </w:r>
      <w:r w:rsidR="004943EF">
        <w:rPr>
          <w:rFonts w:ascii="Arial" w:hAnsi="Arial" w:cs="Arial"/>
          <w:sz w:val="20"/>
          <w:szCs w:val="20"/>
        </w:rPr>
        <w:t>ivate, charity or public sector.</w:t>
      </w:r>
    </w:p>
    <w:p w:rsidR="00DB1606" w:rsidRDefault="006A44E8" w:rsidP="006A44E8">
      <w:pPr>
        <w:pStyle w:val="ListParagraph"/>
        <w:numPr>
          <w:ilvl w:val="0"/>
          <w:numId w:val="6"/>
        </w:numPr>
        <w:rPr>
          <w:rFonts w:ascii="Arial" w:hAnsi="Arial" w:cs="Arial"/>
          <w:sz w:val="20"/>
          <w:szCs w:val="20"/>
        </w:rPr>
      </w:pPr>
      <w:r w:rsidRPr="00DB1606">
        <w:rPr>
          <w:rFonts w:ascii="Arial" w:hAnsi="Arial" w:cs="Arial"/>
          <w:sz w:val="20"/>
          <w:szCs w:val="20"/>
        </w:rPr>
        <w:t xml:space="preserve">Experience in any one of the following areas is particularly desirable – governance, scrutiny, </w:t>
      </w:r>
      <w:r w:rsidR="00DB1606">
        <w:rPr>
          <w:rFonts w:ascii="Arial" w:hAnsi="Arial" w:cs="Arial"/>
          <w:sz w:val="20"/>
          <w:szCs w:val="20"/>
        </w:rPr>
        <w:t xml:space="preserve">HR, legal, </w:t>
      </w:r>
      <w:r w:rsidR="00BF5702">
        <w:rPr>
          <w:rFonts w:ascii="Arial" w:hAnsi="Arial" w:cs="Arial"/>
          <w:sz w:val="20"/>
          <w:szCs w:val="20"/>
        </w:rPr>
        <w:t xml:space="preserve">finance, </w:t>
      </w:r>
      <w:r w:rsidR="00DB1606">
        <w:rPr>
          <w:rFonts w:ascii="Arial" w:hAnsi="Arial" w:cs="Arial"/>
          <w:sz w:val="20"/>
          <w:szCs w:val="20"/>
        </w:rPr>
        <w:t>asset management, strategy development and growth</w:t>
      </w:r>
      <w:r w:rsidRPr="00DB1606">
        <w:rPr>
          <w:rFonts w:ascii="Arial" w:hAnsi="Arial" w:cs="Arial"/>
          <w:sz w:val="20"/>
          <w:szCs w:val="20"/>
        </w:rPr>
        <w:t>.</w:t>
      </w:r>
    </w:p>
    <w:p w:rsidR="00DB1606" w:rsidRDefault="006A44E8" w:rsidP="006A44E8">
      <w:pPr>
        <w:pStyle w:val="ListParagraph"/>
        <w:numPr>
          <w:ilvl w:val="0"/>
          <w:numId w:val="6"/>
        </w:numPr>
        <w:rPr>
          <w:rFonts w:ascii="Arial" w:hAnsi="Arial" w:cs="Arial"/>
          <w:sz w:val="20"/>
          <w:szCs w:val="20"/>
        </w:rPr>
      </w:pPr>
      <w:r w:rsidRPr="00DB1606">
        <w:rPr>
          <w:rFonts w:ascii="Arial" w:hAnsi="Arial" w:cs="Arial"/>
          <w:sz w:val="20"/>
          <w:szCs w:val="20"/>
        </w:rPr>
        <w:t>Strategic leader and effective communicator with experience of providing constructive challenge and critical i</w:t>
      </w:r>
      <w:r w:rsidR="004943EF">
        <w:rPr>
          <w:rFonts w:ascii="Arial" w:hAnsi="Arial" w:cs="Arial"/>
          <w:sz w:val="20"/>
          <w:szCs w:val="20"/>
        </w:rPr>
        <w:t>nsight.</w:t>
      </w:r>
    </w:p>
    <w:p w:rsidR="006A44E8" w:rsidRDefault="006A44E8" w:rsidP="006A44E8">
      <w:pPr>
        <w:pStyle w:val="ListParagraph"/>
        <w:numPr>
          <w:ilvl w:val="0"/>
          <w:numId w:val="6"/>
        </w:numPr>
        <w:rPr>
          <w:rFonts w:ascii="Arial" w:hAnsi="Arial" w:cs="Arial"/>
          <w:sz w:val="20"/>
          <w:szCs w:val="20"/>
        </w:rPr>
      </w:pPr>
      <w:r w:rsidRPr="00DB1606">
        <w:rPr>
          <w:rFonts w:ascii="Arial" w:hAnsi="Arial" w:cs="Arial"/>
          <w:sz w:val="20"/>
          <w:szCs w:val="20"/>
        </w:rPr>
        <w:t>Experience in working at a level which enables understanding of long-term planning.</w:t>
      </w:r>
    </w:p>
    <w:p w:rsidR="006A44E8" w:rsidRPr="004943EF" w:rsidRDefault="004943EF" w:rsidP="006A44E8">
      <w:pPr>
        <w:pStyle w:val="ListParagraph"/>
        <w:numPr>
          <w:ilvl w:val="0"/>
          <w:numId w:val="6"/>
        </w:numPr>
        <w:rPr>
          <w:rFonts w:ascii="Arial" w:hAnsi="Arial" w:cs="Arial"/>
          <w:sz w:val="20"/>
          <w:szCs w:val="20"/>
        </w:rPr>
      </w:pPr>
      <w:r>
        <w:rPr>
          <w:rFonts w:ascii="Arial" w:hAnsi="Arial" w:cs="Arial"/>
          <w:sz w:val="20"/>
          <w:szCs w:val="20"/>
        </w:rPr>
        <w:t>Worshipping member of a Christian community or understanding of, and sympathy with, the Christian faith.</w:t>
      </w:r>
    </w:p>
    <w:p w:rsidR="006A44E8" w:rsidRPr="00DB1606" w:rsidRDefault="004943EF" w:rsidP="006A44E8">
      <w:pPr>
        <w:rPr>
          <w:rFonts w:ascii="Arial" w:hAnsi="Arial" w:cs="Arial"/>
          <w:sz w:val="20"/>
          <w:szCs w:val="20"/>
        </w:rPr>
      </w:pPr>
      <w:r>
        <w:rPr>
          <w:rFonts w:ascii="Arial" w:hAnsi="Arial" w:cs="Arial"/>
          <w:sz w:val="20"/>
          <w:szCs w:val="20"/>
        </w:rPr>
        <w:t>Skills and abilities</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 xml:space="preserve">Genuine enthusiasm for improving education for children, and commitment to the </w:t>
      </w:r>
      <w:r w:rsidR="004943EF">
        <w:rPr>
          <w:rFonts w:ascii="Arial" w:hAnsi="Arial" w:cs="Arial"/>
          <w:sz w:val="20"/>
          <w:szCs w:val="20"/>
        </w:rPr>
        <w:t>Christian</w:t>
      </w:r>
      <w:r w:rsidRPr="004943EF">
        <w:rPr>
          <w:rFonts w:ascii="Arial" w:hAnsi="Arial" w:cs="Arial"/>
          <w:sz w:val="20"/>
          <w:szCs w:val="20"/>
        </w:rPr>
        <w:t xml:space="preserve"> ethos of the Trust combined with commercial acumen a</w:t>
      </w:r>
      <w:r w:rsidR="004943EF">
        <w:rPr>
          <w:rFonts w:ascii="Arial" w:hAnsi="Arial" w:cs="Arial"/>
          <w:sz w:val="20"/>
          <w:szCs w:val="20"/>
        </w:rPr>
        <w:t>nd business focus.</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Ability to work positively with others a</w:t>
      </w:r>
      <w:r w:rsidR="004943EF">
        <w:rPr>
          <w:rFonts w:ascii="Arial" w:hAnsi="Arial" w:cs="Arial"/>
          <w:sz w:val="20"/>
          <w:szCs w:val="20"/>
        </w:rPr>
        <w:t>nd debate issues constructively.</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lastRenderedPageBreak/>
        <w:t>Ability to analyse and understand complex problems fr</w:t>
      </w:r>
      <w:r w:rsidR="004943EF">
        <w:rPr>
          <w:rFonts w:ascii="Arial" w:hAnsi="Arial" w:cs="Arial"/>
          <w:sz w:val="20"/>
          <w:szCs w:val="20"/>
        </w:rPr>
        <w:t>om a variety of different views.</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Commitment t</w:t>
      </w:r>
      <w:r w:rsidR="004943EF">
        <w:rPr>
          <w:rFonts w:ascii="Arial" w:hAnsi="Arial" w:cs="Arial"/>
          <w:sz w:val="20"/>
          <w:szCs w:val="20"/>
        </w:rPr>
        <w:t>o raising quality and standards.</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Strategic perspective – the ability to develop a broad-based view of issues and pe</w:t>
      </w:r>
      <w:r w:rsidR="004943EF" w:rsidRPr="004943EF">
        <w:rPr>
          <w:rFonts w:ascii="Arial" w:hAnsi="Arial" w:cs="Arial"/>
          <w:sz w:val="20"/>
          <w:szCs w:val="20"/>
        </w:rPr>
        <w:t>rceive their long term impact</w:t>
      </w:r>
      <w:r w:rsidR="004943EF">
        <w:rPr>
          <w:rFonts w:ascii="Arial" w:hAnsi="Arial" w:cs="Arial"/>
          <w:sz w:val="20"/>
          <w:szCs w:val="20"/>
        </w:rPr>
        <w:t>.</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Ability to assimilate facts and r</w:t>
      </w:r>
      <w:r w:rsidR="004943EF">
        <w:rPr>
          <w:rFonts w:ascii="Arial" w:hAnsi="Arial" w:cs="Arial"/>
          <w:sz w:val="20"/>
          <w:szCs w:val="20"/>
        </w:rPr>
        <w:t>ationalise them appropriately.</w:t>
      </w:r>
    </w:p>
    <w:p w:rsidR="004943EF"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 xml:space="preserve">Ability to motivate and inspire confidence </w:t>
      </w:r>
      <w:r w:rsidR="004943EF">
        <w:rPr>
          <w:rFonts w:ascii="Arial" w:hAnsi="Arial" w:cs="Arial"/>
          <w:sz w:val="20"/>
          <w:szCs w:val="20"/>
        </w:rPr>
        <w:t>in others to achieve objectives.</w:t>
      </w:r>
    </w:p>
    <w:p w:rsidR="006A44E8" w:rsidRPr="004E651E" w:rsidRDefault="006A44E8" w:rsidP="006A44E8">
      <w:pPr>
        <w:pStyle w:val="ListParagraph"/>
        <w:numPr>
          <w:ilvl w:val="0"/>
          <w:numId w:val="7"/>
        </w:numPr>
        <w:rPr>
          <w:rFonts w:ascii="Arial" w:hAnsi="Arial" w:cs="Arial"/>
          <w:sz w:val="20"/>
          <w:szCs w:val="20"/>
        </w:rPr>
      </w:pPr>
      <w:r w:rsidRPr="004943EF">
        <w:rPr>
          <w:rFonts w:ascii="Arial" w:hAnsi="Arial" w:cs="Arial"/>
          <w:sz w:val="20"/>
          <w:szCs w:val="20"/>
        </w:rPr>
        <w:t>Ability to bring insight, challenge and support to the Board environment.</w:t>
      </w:r>
      <w:r w:rsidRPr="004E651E">
        <w:rPr>
          <w:rFonts w:ascii="Arial" w:hAnsi="Arial" w:cs="Arial"/>
          <w:sz w:val="20"/>
          <w:szCs w:val="20"/>
        </w:rPr>
        <w:t xml:space="preserve"> </w:t>
      </w:r>
    </w:p>
    <w:p w:rsidR="006A44E8" w:rsidRPr="00AC539C" w:rsidRDefault="006A44E8" w:rsidP="006A44E8">
      <w:pPr>
        <w:rPr>
          <w:rFonts w:ascii="Arial" w:hAnsi="Arial" w:cs="Arial"/>
          <w:b/>
          <w:color w:val="8064A2" w:themeColor="accent4"/>
          <w:sz w:val="20"/>
          <w:szCs w:val="20"/>
        </w:rPr>
      </w:pPr>
      <w:r w:rsidRPr="00AC539C">
        <w:rPr>
          <w:rFonts w:ascii="Arial" w:hAnsi="Arial" w:cs="Arial"/>
          <w:b/>
          <w:color w:val="8064A2" w:themeColor="accent4"/>
          <w:sz w:val="20"/>
          <w:szCs w:val="20"/>
        </w:rPr>
        <w:t xml:space="preserve">Equal opportunities and safeguarding </w:t>
      </w:r>
    </w:p>
    <w:p w:rsidR="006A44E8" w:rsidRPr="00DB1606" w:rsidRDefault="006A44E8" w:rsidP="006A44E8">
      <w:pPr>
        <w:rPr>
          <w:rFonts w:ascii="Arial" w:hAnsi="Arial" w:cs="Arial"/>
          <w:sz w:val="20"/>
          <w:szCs w:val="20"/>
        </w:rPr>
      </w:pPr>
      <w:r w:rsidRPr="00DB1606">
        <w:rPr>
          <w:rFonts w:ascii="Arial" w:hAnsi="Arial" w:cs="Arial"/>
          <w:sz w:val="20"/>
          <w:szCs w:val="20"/>
        </w:rPr>
        <w:t>All Members and Directors must be committed as an employer to equal opportunities and the safeguarding requirements of the Trust’s policies. All appointm</w:t>
      </w:r>
      <w:r w:rsidR="004943EF">
        <w:rPr>
          <w:rFonts w:ascii="Arial" w:hAnsi="Arial" w:cs="Arial"/>
          <w:sz w:val="20"/>
          <w:szCs w:val="20"/>
        </w:rPr>
        <w:t>ents require a disclosure check.</w:t>
      </w:r>
    </w:p>
    <w:p w:rsidR="006A44E8" w:rsidRPr="00AC539C" w:rsidRDefault="004943EF" w:rsidP="006A44E8">
      <w:pPr>
        <w:rPr>
          <w:rFonts w:ascii="Arial" w:hAnsi="Arial" w:cs="Arial"/>
          <w:b/>
          <w:color w:val="8064A2" w:themeColor="accent4"/>
          <w:sz w:val="20"/>
          <w:szCs w:val="20"/>
        </w:rPr>
      </w:pPr>
      <w:r w:rsidRPr="00AC539C">
        <w:rPr>
          <w:rFonts w:ascii="Arial" w:hAnsi="Arial" w:cs="Arial"/>
          <w:b/>
          <w:color w:val="8064A2" w:themeColor="accent4"/>
          <w:sz w:val="20"/>
          <w:szCs w:val="20"/>
        </w:rPr>
        <w:t>Conflict of interests</w:t>
      </w:r>
    </w:p>
    <w:p w:rsidR="006A44E8" w:rsidRPr="00DB1606" w:rsidRDefault="006A44E8" w:rsidP="006A44E8">
      <w:pPr>
        <w:rPr>
          <w:rFonts w:ascii="Arial" w:hAnsi="Arial" w:cs="Arial"/>
          <w:sz w:val="20"/>
          <w:szCs w:val="20"/>
        </w:rPr>
      </w:pPr>
      <w:r w:rsidRPr="00DB1606">
        <w:rPr>
          <w:rFonts w:ascii="Arial" w:hAnsi="Arial" w:cs="Arial"/>
          <w:sz w:val="20"/>
          <w:szCs w:val="20"/>
        </w:rPr>
        <w:t xml:space="preserve">All academy trusts are bound by the Academies Financial Handbook that sets out standards of transparency. </w:t>
      </w:r>
      <w:r w:rsidR="004943EF">
        <w:rPr>
          <w:rFonts w:ascii="Arial" w:hAnsi="Arial" w:cs="Arial"/>
          <w:sz w:val="20"/>
          <w:szCs w:val="20"/>
        </w:rPr>
        <w:t>All</w:t>
      </w:r>
      <w:r w:rsidRPr="00DB1606">
        <w:rPr>
          <w:rFonts w:ascii="Arial" w:hAnsi="Arial" w:cs="Arial"/>
          <w:sz w:val="20"/>
          <w:szCs w:val="20"/>
        </w:rPr>
        <w:t xml:space="preserve"> Non-Executive Director</w:t>
      </w:r>
      <w:r w:rsidR="004943EF">
        <w:rPr>
          <w:rFonts w:ascii="Arial" w:hAnsi="Arial" w:cs="Arial"/>
          <w:sz w:val="20"/>
          <w:szCs w:val="20"/>
        </w:rPr>
        <w:t>s</w:t>
      </w:r>
      <w:r w:rsidRPr="00DB1606">
        <w:rPr>
          <w:rFonts w:ascii="Arial" w:hAnsi="Arial" w:cs="Arial"/>
          <w:sz w:val="20"/>
          <w:szCs w:val="20"/>
        </w:rPr>
        <w:t xml:space="preserve"> </w:t>
      </w:r>
      <w:r w:rsidR="004943EF">
        <w:rPr>
          <w:rFonts w:ascii="Arial" w:hAnsi="Arial" w:cs="Arial"/>
          <w:sz w:val="20"/>
          <w:szCs w:val="20"/>
        </w:rPr>
        <w:t>must</w:t>
      </w:r>
      <w:r w:rsidRPr="00DB1606">
        <w:rPr>
          <w:rFonts w:ascii="Arial" w:hAnsi="Arial" w:cs="Arial"/>
          <w:sz w:val="20"/>
          <w:szCs w:val="20"/>
        </w:rPr>
        <w:t xml:space="preserve"> state if </w:t>
      </w:r>
      <w:r w:rsidR="004943EF">
        <w:rPr>
          <w:rFonts w:ascii="Arial" w:hAnsi="Arial" w:cs="Arial"/>
          <w:sz w:val="20"/>
          <w:szCs w:val="20"/>
        </w:rPr>
        <w:t>they</w:t>
      </w:r>
      <w:r w:rsidRPr="00DB1606">
        <w:rPr>
          <w:rFonts w:ascii="Arial" w:hAnsi="Arial" w:cs="Arial"/>
          <w:sz w:val="20"/>
          <w:szCs w:val="20"/>
        </w:rPr>
        <w:t xml:space="preserve"> are related to a Board member or an existing employee of </w:t>
      </w:r>
      <w:r w:rsidR="004943EF">
        <w:rPr>
          <w:rFonts w:ascii="Arial" w:hAnsi="Arial" w:cs="Arial"/>
          <w:sz w:val="20"/>
          <w:szCs w:val="20"/>
        </w:rPr>
        <w:t>CDAT</w:t>
      </w:r>
      <w:r w:rsidRPr="00DB1606">
        <w:rPr>
          <w:rFonts w:ascii="Arial" w:hAnsi="Arial" w:cs="Arial"/>
          <w:sz w:val="20"/>
          <w:szCs w:val="20"/>
        </w:rPr>
        <w:t xml:space="preserve">, and if </w:t>
      </w:r>
      <w:r w:rsidR="004E651E">
        <w:rPr>
          <w:rFonts w:ascii="Arial" w:hAnsi="Arial" w:cs="Arial"/>
          <w:sz w:val="20"/>
          <w:szCs w:val="20"/>
        </w:rPr>
        <w:t>they</w:t>
      </w:r>
      <w:r w:rsidRPr="00DB1606">
        <w:rPr>
          <w:rFonts w:ascii="Arial" w:hAnsi="Arial" w:cs="Arial"/>
          <w:sz w:val="20"/>
          <w:szCs w:val="20"/>
        </w:rPr>
        <w:t xml:space="preserve"> have any financial interest in the Trust or any of its service partner</w:t>
      </w:r>
      <w:r w:rsidR="00016B02">
        <w:rPr>
          <w:rFonts w:ascii="Arial" w:hAnsi="Arial" w:cs="Arial"/>
          <w:sz w:val="20"/>
          <w:szCs w:val="20"/>
        </w:rPr>
        <w:t>s or if they are involved in any other organisations</w:t>
      </w:r>
    </w:p>
    <w:p w:rsidR="006A44E8" w:rsidRPr="00AC539C" w:rsidRDefault="004E651E" w:rsidP="006A44E8">
      <w:pPr>
        <w:rPr>
          <w:rFonts w:ascii="Arial" w:hAnsi="Arial" w:cs="Arial"/>
          <w:b/>
          <w:color w:val="8064A2" w:themeColor="accent4"/>
          <w:sz w:val="20"/>
          <w:szCs w:val="20"/>
        </w:rPr>
      </w:pPr>
      <w:r w:rsidRPr="00AC539C">
        <w:rPr>
          <w:rFonts w:ascii="Arial" w:hAnsi="Arial" w:cs="Arial"/>
          <w:b/>
          <w:color w:val="8064A2" w:themeColor="accent4"/>
          <w:sz w:val="20"/>
          <w:szCs w:val="20"/>
        </w:rPr>
        <w:t>Appointments</w:t>
      </w:r>
    </w:p>
    <w:p w:rsidR="004E651E" w:rsidRPr="004E651E" w:rsidRDefault="004E651E" w:rsidP="006A44E8">
      <w:pPr>
        <w:rPr>
          <w:rFonts w:ascii="Arial" w:hAnsi="Arial" w:cs="Arial"/>
          <w:sz w:val="20"/>
          <w:szCs w:val="20"/>
        </w:rPr>
      </w:pPr>
      <w:r>
        <w:rPr>
          <w:rFonts w:ascii="Arial" w:hAnsi="Arial" w:cs="Arial"/>
          <w:sz w:val="20"/>
          <w:szCs w:val="20"/>
        </w:rPr>
        <w:t>Directors may be drawn from a variety of contexts. Members appoint Directors and will assure themselves that the range of skills and experience on the Board ensures it is effective in its work. When looking to appoint, Members will consider any gap in skills or experience on the Board prior to filling the role.</w:t>
      </w:r>
    </w:p>
    <w:p w:rsidR="006A44E8" w:rsidRPr="00DB1606" w:rsidRDefault="004E651E" w:rsidP="006A44E8">
      <w:pPr>
        <w:rPr>
          <w:rFonts w:ascii="Arial" w:hAnsi="Arial" w:cs="Arial"/>
          <w:sz w:val="20"/>
          <w:szCs w:val="20"/>
        </w:rPr>
      </w:pPr>
      <w:r>
        <w:rPr>
          <w:rFonts w:ascii="Arial" w:hAnsi="Arial" w:cs="Arial"/>
          <w:sz w:val="20"/>
          <w:szCs w:val="20"/>
        </w:rPr>
        <w:t>Those interested</w:t>
      </w:r>
      <w:r w:rsidRPr="00DB1606">
        <w:rPr>
          <w:rFonts w:ascii="Arial" w:hAnsi="Arial" w:cs="Arial"/>
          <w:sz w:val="20"/>
          <w:szCs w:val="20"/>
        </w:rPr>
        <w:t xml:space="preserve"> in </w:t>
      </w:r>
      <w:r>
        <w:rPr>
          <w:rFonts w:ascii="Arial" w:hAnsi="Arial" w:cs="Arial"/>
          <w:sz w:val="20"/>
          <w:szCs w:val="20"/>
        </w:rPr>
        <w:t>joining the Board will be asked to</w:t>
      </w:r>
      <w:r w:rsidRPr="00DB1606">
        <w:rPr>
          <w:rFonts w:ascii="Arial" w:hAnsi="Arial" w:cs="Arial"/>
          <w:sz w:val="20"/>
          <w:szCs w:val="20"/>
        </w:rPr>
        <w:t xml:space="preserve"> send </w:t>
      </w:r>
      <w:r>
        <w:rPr>
          <w:rFonts w:ascii="Arial" w:hAnsi="Arial" w:cs="Arial"/>
          <w:sz w:val="20"/>
          <w:szCs w:val="20"/>
        </w:rPr>
        <w:t>their</w:t>
      </w:r>
      <w:r w:rsidRPr="00DB1606">
        <w:rPr>
          <w:rFonts w:ascii="Arial" w:hAnsi="Arial" w:cs="Arial"/>
          <w:sz w:val="20"/>
          <w:szCs w:val="20"/>
        </w:rPr>
        <w:t xml:space="preserve"> CV and a brief expression of interest which sets out </w:t>
      </w:r>
      <w:r>
        <w:rPr>
          <w:rFonts w:ascii="Arial" w:hAnsi="Arial" w:cs="Arial"/>
          <w:sz w:val="20"/>
          <w:szCs w:val="20"/>
        </w:rPr>
        <w:t>their</w:t>
      </w:r>
      <w:r w:rsidRPr="00DB1606">
        <w:rPr>
          <w:rFonts w:ascii="Arial" w:hAnsi="Arial" w:cs="Arial"/>
          <w:sz w:val="20"/>
          <w:szCs w:val="20"/>
        </w:rPr>
        <w:t xml:space="preserve"> suitability for the role in terms of both </w:t>
      </w:r>
      <w:r>
        <w:rPr>
          <w:rFonts w:ascii="Arial" w:hAnsi="Arial" w:cs="Arial"/>
          <w:sz w:val="20"/>
          <w:szCs w:val="20"/>
        </w:rPr>
        <w:t>technical and personal skills and the</w:t>
      </w:r>
      <w:r w:rsidR="006A44E8" w:rsidRPr="00DB1606">
        <w:rPr>
          <w:rFonts w:ascii="Arial" w:hAnsi="Arial" w:cs="Arial"/>
          <w:sz w:val="20"/>
          <w:szCs w:val="20"/>
        </w:rPr>
        <w:t xml:space="preserve"> reasons and moti</w:t>
      </w:r>
      <w:r>
        <w:rPr>
          <w:rFonts w:ascii="Arial" w:hAnsi="Arial" w:cs="Arial"/>
          <w:sz w:val="20"/>
          <w:szCs w:val="20"/>
        </w:rPr>
        <w:t>vations for applying for a role. The CEO will arrange to meet with him/her and make recommendations to the Members and Directors.</w:t>
      </w:r>
    </w:p>
    <w:p w:rsidR="006A44E8" w:rsidRPr="00DB1606" w:rsidRDefault="006A44E8" w:rsidP="006A44E8">
      <w:pPr>
        <w:rPr>
          <w:rFonts w:ascii="Arial" w:hAnsi="Arial" w:cs="Arial"/>
          <w:sz w:val="20"/>
          <w:szCs w:val="20"/>
        </w:rPr>
      </w:pPr>
    </w:p>
    <w:p w:rsidR="006A44E8" w:rsidRPr="00DB1606" w:rsidRDefault="006A44E8" w:rsidP="006A44E8">
      <w:pPr>
        <w:rPr>
          <w:rFonts w:ascii="Arial" w:hAnsi="Arial" w:cs="Arial"/>
          <w:sz w:val="20"/>
          <w:szCs w:val="20"/>
        </w:rPr>
      </w:pPr>
    </w:p>
    <w:p w:rsidR="006A44E8" w:rsidRPr="00DB1606" w:rsidRDefault="006A44E8">
      <w:pPr>
        <w:rPr>
          <w:rFonts w:ascii="Arial" w:hAnsi="Arial" w:cs="Arial"/>
          <w:sz w:val="20"/>
          <w:szCs w:val="20"/>
        </w:rPr>
      </w:pPr>
    </w:p>
    <w:sectPr w:rsidR="006A44E8" w:rsidRPr="00DB1606" w:rsidSect="003B102F">
      <w:headerReference w:type="default" r:id="rId7"/>
      <w:footerReference w:type="default" r:id="rId8"/>
      <w:headerReference w:type="first" r:id="rId9"/>
      <w:footerReference w:type="first" r:id="rId10"/>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72" w:rsidRDefault="00617F72" w:rsidP="006A44E8">
      <w:pPr>
        <w:spacing w:after="0" w:line="240" w:lineRule="auto"/>
      </w:pPr>
      <w:r>
        <w:separator/>
      </w:r>
    </w:p>
  </w:endnote>
  <w:endnote w:type="continuationSeparator" w:id="0">
    <w:p w:rsidR="00617F72" w:rsidRDefault="00617F72" w:rsidP="006A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E8" w:rsidRPr="006A44E8" w:rsidRDefault="006A44E8" w:rsidP="00682DD6">
    <w:pPr>
      <w:widowControl w:val="0"/>
      <w:autoSpaceDE w:val="0"/>
      <w:autoSpaceDN w:val="0"/>
      <w:adjustRightInd w:val="0"/>
      <w:spacing w:after="625" w:line="240" w:lineRule="auto"/>
      <w:jc w:val="center"/>
      <w:rPr>
        <w:rFonts w:ascii="Arial" w:eastAsiaTheme="minorEastAsia" w:hAnsi="Arial" w:cs="Arial"/>
        <w:color w:val="8064A2" w:themeColor="accent4"/>
        <w:sz w:val="23"/>
        <w:szCs w:val="23"/>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2F" w:rsidRDefault="003B102F">
    <w:pPr>
      <w:pStyle w:val="Footer"/>
    </w:pPr>
    <w:r w:rsidRPr="003B102F">
      <w:rPr>
        <w:rFonts w:ascii="Arial" w:eastAsiaTheme="minorEastAsia" w:hAnsi="Arial" w:cs="Arial"/>
        <w:bCs/>
        <w:noProof/>
        <w:color w:val="8064A2" w:themeColor="accent4"/>
        <w:szCs w:val="23"/>
        <w:lang w:eastAsia="en-GB"/>
      </w:rPr>
      <mc:AlternateContent>
        <mc:Choice Requires="wps">
          <w:drawing>
            <wp:anchor distT="0" distB="0" distL="114300" distR="114300" simplePos="0" relativeHeight="251668480" behindDoc="0" locked="0" layoutInCell="1" allowOverlap="1" wp14:anchorId="2E970D07" wp14:editId="73DBA24D">
              <wp:simplePos x="0" y="0"/>
              <wp:positionH relativeFrom="column">
                <wp:posOffset>3662045</wp:posOffset>
              </wp:positionH>
              <wp:positionV relativeFrom="paragraph">
                <wp:posOffset>-337185</wp:posOffset>
              </wp:positionV>
              <wp:extent cx="2540598" cy="336176"/>
              <wp:effectExtent l="0" t="0" r="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598" cy="336176"/>
                      </a:xfrm>
                      <a:prstGeom prst="rect">
                        <a:avLst/>
                      </a:prstGeom>
                      <a:solidFill>
                        <a:srgbClr val="FFFFFF"/>
                      </a:solidFill>
                      <a:ln w="9525">
                        <a:noFill/>
                        <a:miter lim="800000"/>
                        <a:headEnd/>
                        <a:tailEnd/>
                      </a:ln>
                    </wps:spPr>
                    <wps:txbx>
                      <w:txbxContent>
                        <w:p w:rsidR="003B102F" w:rsidRPr="00682DD6" w:rsidRDefault="003B102F" w:rsidP="003B102F">
                          <w:pPr>
                            <w:widowControl w:val="0"/>
                            <w:autoSpaceDE w:val="0"/>
                            <w:autoSpaceDN w:val="0"/>
                            <w:adjustRightInd w:val="0"/>
                            <w:spacing w:after="625" w:line="240" w:lineRule="auto"/>
                            <w:jc w:val="center"/>
                            <w:rPr>
                              <w:sz w:val="20"/>
                            </w:rPr>
                          </w:pPr>
                          <w:r w:rsidRPr="006A44E8">
                            <w:rPr>
                              <w:rFonts w:ascii="Arial" w:eastAsiaTheme="minorEastAsia" w:hAnsi="Arial" w:cs="Arial"/>
                              <w:color w:val="8064A2" w:themeColor="accent4"/>
                              <w:sz w:val="16"/>
                              <w:lang w:eastAsia="en-GB"/>
                            </w:rPr>
                            <w:t>Chester Diocesan Academies Trust is a company limited by guarantee in England (no. 8451787)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70D07" id="_x0000_t202" coordsize="21600,21600" o:spt="202" path="m,l,21600r21600,l21600,xe">
              <v:stroke joinstyle="miter"/>
              <v:path gradientshapeok="t" o:connecttype="rect"/>
            </v:shapetype>
            <v:shape id="Text Box 2" o:spid="_x0000_s1026" type="#_x0000_t202" style="position:absolute;margin-left:288.35pt;margin-top:-26.55pt;width:200.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DyIAIAABw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" stroked="f">
              <v:textbox>
                <w:txbxContent>
                  <w:p w:rsidR="003B102F" w:rsidRPr="00682DD6" w:rsidRDefault="003B102F" w:rsidP="003B102F">
                    <w:pPr>
                      <w:widowControl w:val="0"/>
                      <w:autoSpaceDE w:val="0"/>
                      <w:autoSpaceDN w:val="0"/>
                      <w:adjustRightInd w:val="0"/>
                      <w:spacing w:after="625" w:line="240" w:lineRule="auto"/>
                      <w:jc w:val="center"/>
                      <w:rPr>
                        <w:sz w:val="20"/>
                      </w:rPr>
                    </w:pPr>
                    <w:r w:rsidRPr="006A44E8">
                      <w:rPr>
                        <w:rFonts w:ascii="Arial" w:eastAsiaTheme="minorEastAsia" w:hAnsi="Arial" w:cs="Arial"/>
                        <w:color w:val="8064A2" w:themeColor="accent4"/>
                        <w:sz w:val="16"/>
                        <w:lang w:eastAsia="en-GB"/>
                      </w:rPr>
                      <w:t>Chester Diocesan Academies Trust is a company limited by guarantee in England (no. 8451787)</w:t>
                    </w:r>
                  </w:p>
                </w:txbxContent>
              </v:textbox>
            </v:shape>
          </w:pict>
        </mc:Fallback>
      </mc:AlternateContent>
    </w:r>
    <w:r w:rsidRPr="003B102F">
      <w:rPr>
        <w:noProof/>
        <w:lang w:eastAsia="en-GB"/>
      </w:rPr>
      <mc:AlternateContent>
        <mc:Choice Requires="wps">
          <w:drawing>
            <wp:anchor distT="0" distB="0" distL="114300" distR="114300" simplePos="0" relativeHeight="251666432" behindDoc="0" locked="0" layoutInCell="1" allowOverlap="1" wp14:anchorId="347B15B4" wp14:editId="70FC6FA8">
              <wp:simplePos x="0" y="0"/>
              <wp:positionH relativeFrom="column">
                <wp:posOffset>-143510</wp:posOffset>
              </wp:positionH>
              <wp:positionV relativeFrom="paragraph">
                <wp:posOffset>-514985</wp:posOffset>
              </wp:positionV>
              <wp:extent cx="1828800" cy="1828800"/>
              <wp:effectExtent l="0" t="0" r="28575" b="2286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ysClr val="window" lastClr="FFFFFF"/>
                        </a:solidFill>
                      </a:ln>
                      <a:effectLst/>
                    </wps:spPr>
                    <wps:txbx>
                      <w:txbxContent>
                        <w:p w:rsidR="003B102F" w:rsidRPr="006A44E8" w:rsidRDefault="003B102F" w:rsidP="003B102F">
                          <w:pPr>
                            <w:widowControl w:val="0"/>
                            <w:autoSpaceDE w:val="0"/>
                            <w:autoSpaceDN w:val="0"/>
                            <w:adjustRightInd w:val="0"/>
                            <w:spacing w:after="0" w:line="240" w:lineRule="auto"/>
                            <w:rPr>
                              <w:rFonts w:ascii="Arial" w:eastAsiaTheme="minorEastAsia" w:hAnsi="Arial" w:cs="Arial"/>
                              <w:bCs/>
                              <w:color w:val="8064A2" w:themeColor="accent4"/>
                              <w:sz w:val="20"/>
                              <w:szCs w:val="23"/>
                              <w:lang w:eastAsia="en-GB"/>
                            </w:rPr>
                          </w:pPr>
                          <w:r w:rsidRPr="006A44E8">
                            <w:rPr>
                              <w:rFonts w:ascii="Arial" w:eastAsiaTheme="minorEastAsia" w:hAnsi="Arial" w:cs="Arial"/>
                              <w:bCs/>
                              <w:color w:val="8064A2" w:themeColor="accent4"/>
                              <w:sz w:val="20"/>
                              <w:szCs w:val="23"/>
                              <w:lang w:eastAsia="en-GB"/>
                            </w:rPr>
                            <w:t>5500 Daresbury Park, Daresbury, Warrington WA4 4GE</w:t>
                          </w:r>
                        </w:p>
                        <w:p w:rsidR="003B102F" w:rsidRPr="006A44E8" w:rsidRDefault="003B102F" w:rsidP="003B102F">
                          <w:pPr>
                            <w:widowControl w:val="0"/>
                            <w:autoSpaceDE w:val="0"/>
                            <w:autoSpaceDN w:val="0"/>
                            <w:adjustRightInd w:val="0"/>
                            <w:spacing w:after="0" w:line="240" w:lineRule="auto"/>
                            <w:rPr>
                              <w:rFonts w:ascii="Arial" w:eastAsiaTheme="minorEastAsia" w:hAnsi="Arial" w:cs="Arial"/>
                              <w:bCs/>
                              <w:color w:val="8064A2" w:themeColor="accent4"/>
                              <w:sz w:val="20"/>
                              <w:szCs w:val="23"/>
                              <w:lang w:eastAsia="en-GB"/>
                            </w:rPr>
                          </w:pPr>
                          <w:r w:rsidRPr="006A44E8">
                            <w:rPr>
                              <w:rFonts w:ascii="Arial" w:eastAsiaTheme="minorEastAsia" w:hAnsi="Arial" w:cs="Arial"/>
                              <w:bCs/>
                              <w:color w:val="8064A2" w:themeColor="accent4"/>
                              <w:sz w:val="20"/>
                              <w:szCs w:val="23"/>
                              <w:lang w:eastAsia="en-GB"/>
                            </w:rPr>
                            <w:t>Tel: 01928 718834</w:t>
                          </w:r>
                        </w:p>
                        <w:p w:rsidR="003B102F" w:rsidRPr="00682DD6" w:rsidRDefault="00292A39" w:rsidP="003B102F">
                          <w:pPr>
                            <w:widowControl w:val="0"/>
                            <w:autoSpaceDE w:val="0"/>
                            <w:autoSpaceDN w:val="0"/>
                            <w:adjustRightInd w:val="0"/>
                            <w:spacing w:after="0" w:line="240" w:lineRule="auto"/>
                            <w:rPr>
                              <w:rFonts w:ascii="Arial" w:hAnsi="Arial" w:cs="Arial"/>
                              <w:bCs/>
                              <w:color w:val="8064A2" w:themeColor="accent4"/>
                              <w:sz w:val="20"/>
                              <w:szCs w:val="23"/>
                            </w:rPr>
                          </w:pPr>
                          <w:hyperlink r:id="rId1" w:history="1">
                            <w:r w:rsidR="003B102F" w:rsidRPr="00682DD6">
                              <w:rPr>
                                <w:rStyle w:val="Hyperlink"/>
                                <w:rFonts w:ascii="Arial" w:eastAsiaTheme="minorEastAsia" w:hAnsi="Arial" w:cs="Arial"/>
                                <w:bCs/>
                                <w:color w:val="8064A2" w:themeColor="accent4"/>
                                <w:sz w:val="20"/>
                                <w:szCs w:val="23"/>
                                <w:lang w:eastAsia="en-GB"/>
                              </w:rPr>
                              <w:t>www.cdat.co.uk</w:t>
                            </w:r>
                          </w:hyperlink>
                          <w:r w:rsidR="003B102F" w:rsidRPr="00682DD6">
                            <w:rPr>
                              <w:rFonts w:ascii="Arial" w:eastAsiaTheme="minorEastAsia" w:hAnsi="Arial" w:cs="Arial"/>
                              <w:bCs/>
                              <w:color w:val="8064A2" w:themeColor="accent4"/>
                              <w:sz w:val="20"/>
                              <w:szCs w:val="23"/>
                              <w:lang w:eastAsia="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7B15B4" id="Text Box 9" o:spid="_x0000_s1027" type="#_x0000_t202" style="position:absolute;margin-left:-11.3pt;margin-top:-40.5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" filled="f" strokecolor="window" strokeweight=".5pt">
              <v:textbox style="mso-fit-shape-to-text:t">
                <w:txbxContent>
                  <w:p w:rsidR="003B102F" w:rsidRPr="006A44E8" w:rsidRDefault="003B102F" w:rsidP="003B102F">
                    <w:pPr>
                      <w:widowControl w:val="0"/>
                      <w:autoSpaceDE w:val="0"/>
                      <w:autoSpaceDN w:val="0"/>
                      <w:adjustRightInd w:val="0"/>
                      <w:spacing w:after="0" w:line="240" w:lineRule="auto"/>
                      <w:rPr>
                        <w:rFonts w:ascii="Arial" w:eastAsiaTheme="minorEastAsia" w:hAnsi="Arial" w:cs="Arial"/>
                        <w:bCs/>
                        <w:color w:val="8064A2" w:themeColor="accent4"/>
                        <w:sz w:val="20"/>
                        <w:szCs w:val="23"/>
                        <w:lang w:eastAsia="en-GB"/>
                      </w:rPr>
                    </w:pPr>
                    <w:r w:rsidRPr="006A44E8">
                      <w:rPr>
                        <w:rFonts w:ascii="Arial" w:eastAsiaTheme="minorEastAsia" w:hAnsi="Arial" w:cs="Arial"/>
                        <w:bCs/>
                        <w:color w:val="8064A2" w:themeColor="accent4"/>
                        <w:sz w:val="20"/>
                        <w:szCs w:val="23"/>
                        <w:lang w:eastAsia="en-GB"/>
                      </w:rPr>
                      <w:t>5500 Daresbury Park, Daresbury, Warrington WA4 4GE</w:t>
                    </w:r>
                  </w:p>
                  <w:p w:rsidR="003B102F" w:rsidRPr="006A44E8" w:rsidRDefault="003B102F" w:rsidP="003B102F">
                    <w:pPr>
                      <w:widowControl w:val="0"/>
                      <w:autoSpaceDE w:val="0"/>
                      <w:autoSpaceDN w:val="0"/>
                      <w:adjustRightInd w:val="0"/>
                      <w:spacing w:after="0" w:line="240" w:lineRule="auto"/>
                      <w:rPr>
                        <w:rFonts w:ascii="Arial" w:eastAsiaTheme="minorEastAsia" w:hAnsi="Arial" w:cs="Arial"/>
                        <w:bCs/>
                        <w:color w:val="8064A2" w:themeColor="accent4"/>
                        <w:sz w:val="20"/>
                        <w:szCs w:val="23"/>
                        <w:lang w:eastAsia="en-GB"/>
                      </w:rPr>
                    </w:pPr>
                    <w:r w:rsidRPr="006A44E8">
                      <w:rPr>
                        <w:rFonts w:ascii="Arial" w:eastAsiaTheme="minorEastAsia" w:hAnsi="Arial" w:cs="Arial"/>
                        <w:bCs/>
                        <w:color w:val="8064A2" w:themeColor="accent4"/>
                        <w:sz w:val="20"/>
                        <w:szCs w:val="23"/>
                        <w:lang w:eastAsia="en-GB"/>
                      </w:rPr>
                      <w:t>Tel: 01928 718834</w:t>
                    </w:r>
                  </w:p>
                  <w:p w:rsidR="003B102F" w:rsidRPr="00682DD6" w:rsidRDefault="00292A39" w:rsidP="003B102F">
                    <w:pPr>
                      <w:widowControl w:val="0"/>
                      <w:autoSpaceDE w:val="0"/>
                      <w:autoSpaceDN w:val="0"/>
                      <w:adjustRightInd w:val="0"/>
                      <w:spacing w:after="0" w:line="240" w:lineRule="auto"/>
                      <w:rPr>
                        <w:rFonts w:ascii="Arial" w:hAnsi="Arial" w:cs="Arial"/>
                        <w:bCs/>
                        <w:color w:val="8064A2" w:themeColor="accent4"/>
                        <w:sz w:val="20"/>
                        <w:szCs w:val="23"/>
                      </w:rPr>
                    </w:pPr>
                    <w:hyperlink r:id="rId2" w:history="1">
                      <w:r w:rsidR="003B102F" w:rsidRPr="00682DD6">
                        <w:rPr>
                          <w:rStyle w:val="Hyperlink"/>
                          <w:rFonts w:ascii="Arial" w:eastAsiaTheme="minorEastAsia" w:hAnsi="Arial" w:cs="Arial"/>
                          <w:bCs/>
                          <w:color w:val="8064A2" w:themeColor="accent4"/>
                          <w:sz w:val="20"/>
                          <w:szCs w:val="23"/>
                          <w:lang w:eastAsia="en-GB"/>
                        </w:rPr>
                        <w:t>www.cdat.co.uk</w:t>
                      </w:r>
                    </w:hyperlink>
                    <w:r w:rsidR="003B102F" w:rsidRPr="00682DD6">
                      <w:rPr>
                        <w:rFonts w:ascii="Arial" w:eastAsiaTheme="minorEastAsia" w:hAnsi="Arial" w:cs="Arial"/>
                        <w:bCs/>
                        <w:color w:val="8064A2" w:themeColor="accent4"/>
                        <w:sz w:val="20"/>
                        <w:szCs w:val="23"/>
                        <w:lang w:eastAsia="en-GB"/>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72" w:rsidRDefault="00617F72" w:rsidP="006A44E8">
      <w:pPr>
        <w:spacing w:after="0" w:line="240" w:lineRule="auto"/>
      </w:pPr>
      <w:r>
        <w:separator/>
      </w:r>
    </w:p>
  </w:footnote>
  <w:footnote w:type="continuationSeparator" w:id="0">
    <w:p w:rsidR="00617F72" w:rsidRDefault="00617F72" w:rsidP="006A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E8" w:rsidRPr="006A44E8" w:rsidRDefault="006A44E8" w:rsidP="00682DD6">
    <w:pPr>
      <w:spacing w:after="0"/>
      <w:rPr>
        <w:b/>
        <w:bCs/>
        <w:color w:val="8064A2" w:themeColor="accent4"/>
        <w:sz w:val="20"/>
      </w:rPr>
    </w:pPr>
    <w:r>
      <w:rPr>
        <w:b/>
        <w:noProof/>
        <w:color w:val="8064A2" w:themeColor="accent4"/>
        <w:sz w:val="20"/>
        <w:lang w:eastAsia="en-GB"/>
      </w:rPr>
      <w:drawing>
        <wp:anchor distT="0" distB="0" distL="114300" distR="114300" simplePos="0" relativeHeight="251658240" behindDoc="1" locked="0" layoutInCell="1" allowOverlap="1" wp14:anchorId="5CBA39E0" wp14:editId="6F4B3557">
          <wp:simplePos x="0" y="0"/>
          <wp:positionH relativeFrom="column">
            <wp:posOffset>4880610</wp:posOffset>
          </wp:positionH>
          <wp:positionV relativeFrom="paragraph">
            <wp:posOffset>-127635</wp:posOffset>
          </wp:positionV>
          <wp:extent cx="1268095" cy="524510"/>
          <wp:effectExtent l="0" t="0" r="8255" b="8890"/>
          <wp:wrapTight wrapText="bothSides">
            <wp:wrapPolygon edited="0">
              <wp:start x="1947" y="0"/>
              <wp:lineTo x="0" y="4707"/>
              <wp:lineTo x="0" y="21182"/>
              <wp:lineTo x="324" y="21182"/>
              <wp:lineTo x="21092" y="21182"/>
              <wp:lineTo x="21416" y="4707"/>
              <wp:lineTo x="21416" y="1569"/>
              <wp:lineTo x="4543" y="0"/>
              <wp:lineTo x="19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24510"/>
                  </a:xfrm>
                  <a:prstGeom prst="rect">
                    <a:avLst/>
                  </a:prstGeom>
                  <a:noFill/>
                </pic:spPr>
              </pic:pic>
            </a:graphicData>
          </a:graphic>
          <wp14:sizeRelH relativeFrom="page">
            <wp14:pctWidth>0</wp14:pctWidth>
          </wp14:sizeRelH>
          <wp14:sizeRelV relativeFrom="page">
            <wp14:pctHeight>0</wp14:pctHeight>
          </wp14:sizeRelV>
        </wp:anchor>
      </w:drawing>
    </w:r>
    <w:r w:rsidRPr="006A44E8">
      <w:rPr>
        <w:b/>
        <w:color w:val="8064A2" w:themeColor="accent4"/>
        <w:sz w:val="20"/>
      </w:rPr>
      <w:t>Supporting church schools and providing the best education for children across our trust</w:t>
    </w:r>
  </w:p>
  <w:p w:rsidR="006A44E8" w:rsidRPr="006A44E8" w:rsidRDefault="006A44E8" w:rsidP="00682DD6">
    <w:pPr>
      <w:ind w:firstLine="720"/>
      <w:rPr>
        <w:b/>
        <w:i/>
        <w:iCs/>
        <w:color w:val="8064A2" w:themeColor="accent4"/>
        <w:sz w:val="20"/>
      </w:rPr>
    </w:pPr>
    <w:r w:rsidRPr="006A44E8">
      <w:rPr>
        <w:b/>
        <w:color w:val="8064A2" w:themeColor="accent4"/>
        <w:sz w:val="20"/>
      </w:rPr>
      <w:t>‘</w:t>
    </w:r>
    <w:r w:rsidRPr="006A44E8">
      <w:rPr>
        <w:b/>
        <w:i/>
        <w:iCs/>
        <w:color w:val="8064A2" w:themeColor="accent4"/>
        <w:sz w:val="20"/>
      </w:rPr>
      <w:t>Blessed are those who act justly, who always do what is right’ Psalm 106:3</w:t>
    </w:r>
  </w:p>
  <w:p w:rsidR="006A44E8" w:rsidRDefault="006A44E8" w:rsidP="006A44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2F" w:rsidRPr="006A44E8" w:rsidRDefault="003B102F" w:rsidP="003B102F">
    <w:pPr>
      <w:spacing w:after="0"/>
      <w:rPr>
        <w:b/>
        <w:bCs/>
        <w:color w:val="8064A2" w:themeColor="accent4"/>
        <w:sz w:val="20"/>
      </w:rPr>
    </w:pPr>
    <w:r>
      <w:rPr>
        <w:b/>
        <w:noProof/>
        <w:color w:val="8064A2" w:themeColor="accent4"/>
        <w:sz w:val="20"/>
        <w:lang w:eastAsia="en-GB"/>
      </w:rPr>
      <w:drawing>
        <wp:anchor distT="0" distB="0" distL="114300" distR="114300" simplePos="0" relativeHeight="251664384" behindDoc="1" locked="0" layoutInCell="1" allowOverlap="1" wp14:anchorId="0538E235" wp14:editId="724ACCF7">
          <wp:simplePos x="0" y="0"/>
          <wp:positionH relativeFrom="column">
            <wp:posOffset>4880610</wp:posOffset>
          </wp:positionH>
          <wp:positionV relativeFrom="paragraph">
            <wp:posOffset>-127635</wp:posOffset>
          </wp:positionV>
          <wp:extent cx="1268095" cy="524510"/>
          <wp:effectExtent l="0" t="0" r="8255" b="8890"/>
          <wp:wrapTight wrapText="bothSides">
            <wp:wrapPolygon edited="0">
              <wp:start x="1947" y="0"/>
              <wp:lineTo x="0" y="4707"/>
              <wp:lineTo x="0" y="21182"/>
              <wp:lineTo x="324" y="21182"/>
              <wp:lineTo x="21092" y="21182"/>
              <wp:lineTo x="21416" y="4707"/>
              <wp:lineTo x="21416" y="1569"/>
              <wp:lineTo x="4543" y="0"/>
              <wp:lineTo x="194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24510"/>
                  </a:xfrm>
                  <a:prstGeom prst="rect">
                    <a:avLst/>
                  </a:prstGeom>
                  <a:noFill/>
                </pic:spPr>
              </pic:pic>
            </a:graphicData>
          </a:graphic>
          <wp14:sizeRelH relativeFrom="page">
            <wp14:pctWidth>0</wp14:pctWidth>
          </wp14:sizeRelH>
          <wp14:sizeRelV relativeFrom="page">
            <wp14:pctHeight>0</wp14:pctHeight>
          </wp14:sizeRelV>
        </wp:anchor>
      </w:drawing>
    </w:r>
    <w:r w:rsidRPr="006A44E8">
      <w:rPr>
        <w:b/>
        <w:color w:val="8064A2" w:themeColor="accent4"/>
        <w:sz w:val="20"/>
      </w:rPr>
      <w:t>Supporting church schools and providing the best education for children across our trust</w:t>
    </w:r>
  </w:p>
  <w:p w:rsidR="003B102F" w:rsidRPr="006A44E8" w:rsidRDefault="003B102F" w:rsidP="003B102F">
    <w:pPr>
      <w:ind w:firstLine="720"/>
      <w:rPr>
        <w:b/>
        <w:i/>
        <w:iCs/>
        <w:color w:val="8064A2" w:themeColor="accent4"/>
        <w:sz w:val="20"/>
      </w:rPr>
    </w:pPr>
    <w:r w:rsidRPr="006A44E8">
      <w:rPr>
        <w:b/>
        <w:color w:val="8064A2" w:themeColor="accent4"/>
        <w:sz w:val="20"/>
      </w:rPr>
      <w:t>‘</w:t>
    </w:r>
    <w:r w:rsidRPr="006A44E8">
      <w:rPr>
        <w:b/>
        <w:i/>
        <w:iCs/>
        <w:color w:val="8064A2" w:themeColor="accent4"/>
        <w:sz w:val="20"/>
      </w:rPr>
      <w:t>Blessed are those who act justly, who always do what is right’ Psalm 106:3</w:t>
    </w:r>
  </w:p>
  <w:p w:rsidR="003B102F" w:rsidRDefault="003B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934"/>
    <w:multiLevelType w:val="hybridMultilevel"/>
    <w:tmpl w:val="493E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91AFD"/>
    <w:multiLevelType w:val="hybridMultilevel"/>
    <w:tmpl w:val="2284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67A24"/>
    <w:multiLevelType w:val="multilevel"/>
    <w:tmpl w:val="F7D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221D4"/>
    <w:multiLevelType w:val="hybridMultilevel"/>
    <w:tmpl w:val="F1446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A12B1B"/>
    <w:multiLevelType w:val="hybridMultilevel"/>
    <w:tmpl w:val="F0C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44686"/>
    <w:multiLevelType w:val="hybridMultilevel"/>
    <w:tmpl w:val="868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162B2"/>
    <w:multiLevelType w:val="hybridMultilevel"/>
    <w:tmpl w:val="122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85C21"/>
    <w:multiLevelType w:val="hybridMultilevel"/>
    <w:tmpl w:val="29A6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1053E"/>
    <w:multiLevelType w:val="hybridMultilevel"/>
    <w:tmpl w:val="BC7C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E8"/>
    <w:rsid w:val="00016B02"/>
    <w:rsid w:val="000C0AF8"/>
    <w:rsid w:val="00292A39"/>
    <w:rsid w:val="003B102F"/>
    <w:rsid w:val="004943EF"/>
    <w:rsid w:val="004E651E"/>
    <w:rsid w:val="005E4C8E"/>
    <w:rsid w:val="00617F72"/>
    <w:rsid w:val="00682DD6"/>
    <w:rsid w:val="006A44E8"/>
    <w:rsid w:val="006E0059"/>
    <w:rsid w:val="0077502A"/>
    <w:rsid w:val="007D5F3F"/>
    <w:rsid w:val="00915DE4"/>
    <w:rsid w:val="00AC539C"/>
    <w:rsid w:val="00AF3CB1"/>
    <w:rsid w:val="00BF5702"/>
    <w:rsid w:val="00BF6EF3"/>
    <w:rsid w:val="00DB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B28E0"/>
  <w15:docId w15:val="{9A2F90BA-E9F7-4248-93FB-AFB41FDC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4E8"/>
    <w:rPr>
      <w:rFonts w:ascii="Tahoma" w:hAnsi="Tahoma" w:cs="Tahoma"/>
      <w:sz w:val="16"/>
      <w:szCs w:val="16"/>
    </w:rPr>
  </w:style>
  <w:style w:type="paragraph" w:styleId="Header">
    <w:name w:val="header"/>
    <w:basedOn w:val="Normal"/>
    <w:link w:val="HeaderChar"/>
    <w:uiPriority w:val="99"/>
    <w:unhideWhenUsed/>
    <w:rsid w:val="006A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E8"/>
  </w:style>
  <w:style w:type="paragraph" w:styleId="Footer">
    <w:name w:val="footer"/>
    <w:basedOn w:val="Normal"/>
    <w:link w:val="FooterChar"/>
    <w:uiPriority w:val="99"/>
    <w:unhideWhenUsed/>
    <w:rsid w:val="006A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E8"/>
  </w:style>
  <w:style w:type="character" w:styleId="Hyperlink">
    <w:name w:val="Hyperlink"/>
    <w:basedOn w:val="DefaultParagraphFont"/>
    <w:uiPriority w:val="99"/>
    <w:unhideWhenUsed/>
    <w:rsid w:val="006A44E8"/>
    <w:rPr>
      <w:color w:val="0000FF" w:themeColor="hyperlink"/>
      <w:u w:val="single"/>
    </w:rPr>
  </w:style>
  <w:style w:type="paragraph" w:styleId="ListParagraph">
    <w:name w:val="List Paragraph"/>
    <w:basedOn w:val="Normal"/>
    <w:uiPriority w:val="34"/>
    <w:qFormat/>
    <w:rsid w:val="00DB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12890">
      <w:bodyDiv w:val="1"/>
      <w:marLeft w:val="0"/>
      <w:marRight w:val="0"/>
      <w:marTop w:val="0"/>
      <w:marBottom w:val="0"/>
      <w:divBdr>
        <w:top w:val="none" w:sz="0" w:space="0" w:color="auto"/>
        <w:left w:val="none" w:sz="0" w:space="0" w:color="auto"/>
        <w:bottom w:val="none" w:sz="0" w:space="0" w:color="auto"/>
        <w:right w:val="none" w:sz="0" w:space="0" w:color="auto"/>
      </w:divBdr>
      <w:divsChild>
        <w:div w:id="574435701">
          <w:marLeft w:val="0"/>
          <w:marRight w:val="0"/>
          <w:marTop w:val="0"/>
          <w:marBottom w:val="0"/>
          <w:divBdr>
            <w:top w:val="none" w:sz="0" w:space="0" w:color="auto"/>
            <w:left w:val="none" w:sz="0" w:space="0" w:color="auto"/>
            <w:bottom w:val="none" w:sz="0" w:space="0" w:color="auto"/>
            <w:right w:val="none" w:sz="0" w:space="0" w:color="auto"/>
          </w:divBdr>
          <w:divsChild>
            <w:div w:id="1033073973">
              <w:marLeft w:val="0"/>
              <w:marRight w:val="0"/>
              <w:marTop w:val="0"/>
              <w:marBottom w:val="0"/>
              <w:divBdr>
                <w:top w:val="none" w:sz="0" w:space="0" w:color="auto"/>
                <w:left w:val="none" w:sz="0" w:space="0" w:color="auto"/>
                <w:bottom w:val="none" w:sz="0" w:space="0" w:color="auto"/>
                <w:right w:val="none" w:sz="0" w:space="0" w:color="auto"/>
              </w:divBdr>
              <w:divsChild>
                <w:div w:id="1246912143">
                  <w:marLeft w:val="0"/>
                  <w:marRight w:val="0"/>
                  <w:marTop w:val="0"/>
                  <w:marBottom w:val="0"/>
                  <w:divBdr>
                    <w:top w:val="none" w:sz="0" w:space="0" w:color="auto"/>
                    <w:left w:val="none" w:sz="0" w:space="0" w:color="auto"/>
                    <w:bottom w:val="none" w:sz="0" w:space="0" w:color="auto"/>
                    <w:right w:val="none" w:sz="0" w:space="0" w:color="auto"/>
                  </w:divBdr>
                  <w:divsChild>
                    <w:div w:id="629358949">
                      <w:marLeft w:val="0"/>
                      <w:marRight w:val="0"/>
                      <w:marTop w:val="0"/>
                      <w:marBottom w:val="0"/>
                      <w:divBdr>
                        <w:top w:val="none" w:sz="0" w:space="0" w:color="auto"/>
                        <w:left w:val="none" w:sz="0" w:space="0" w:color="auto"/>
                        <w:bottom w:val="none" w:sz="0" w:space="0" w:color="auto"/>
                        <w:right w:val="none" w:sz="0" w:space="0" w:color="auto"/>
                      </w:divBdr>
                      <w:divsChild>
                        <w:div w:id="843401015">
                          <w:marLeft w:val="0"/>
                          <w:marRight w:val="0"/>
                          <w:marTop w:val="0"/>
                          <w:marBottom w:val="0"/>
                          <w:divBdr>
                            <w:top w:val="none" w:sz="0" w:space="0" w:color="auto"/>
                            <w:left w:val="none" w:sz="0" w:space="0" w:color="auto"/>
                            <w:bottom w:val="none" w:sz="0" w:space="0" w:color="auto"/>
                            <w:right w:val="none" w:sz="0" w:space="0" w:color="auto"/>
                          </w:divBdr>
                          <w:divsChild>
                            <w:div w:id="877159232">
                              <w:marLeft w:val="0"/>
                              <w:marRight w:val="0"/>
                              <w:marTop w:val="0"/>
                              <w:marBottom w:val="450"/>
                              <w:divBdr>
                                <w:top w:val="none" w:sz="0" w:space="0" w:color="auto"/>
                                <w:left w:val="none" w:sz="0" w:space="0" w:color="auto"/>
                                <w:bottom w:val="none" w:sz="0" w:space="0" w:color="auto"/>
                                <w:right w:val="none" w:sz="0" w:space="0" w:color="auto"/>
                              </w:divBdr>
                              <w:divsChild>
                                <w:div w:id="1013800858">
                                  <w:marLeft w:val="0"/>
                                  <w:marRight w:val="0"/>
                                  <w:marTop w:val="0"/>
                                  <w:marBottom w:val="0"/>
                                  <w:divBdr>
                                    <w:top w:val="none" w:sz="0" w:space="0" w:color="auto"/>
                                    <w:left w:val="none" w:sz="0" w:space="0" w:color="auto"/>
                                    <w:bottom w:val="none" w:sz="0" w:space="0" w:color="auto"/>
                                    <w:right w:val="none" w:sz="0" w:space="0" w:color="auto"/>
                                  </w:divBdr>
                                  <w:divsChild>
                                    <w:div w:id="2051492717">
                                      <w:marLeft w:val="0"/>
                                      <w:marRight w:val="0"/>
                                      <w:marTop w:val="0"/>
                                      <w:marBottom w:val="0"/>
                                      <w:divBdr>
                                        <w:top w:val="none" w:sz="0" w:space="0" w:color="auto"/>
                                        <w:left w:val="none" w:sz="0" w:space="0" w:color="auto"/>
                                        <w:bottom w:val="none" w:sz="0" w:space="0" w:color="auto"/>
                                        <w:right w:val="none" w:sz="0" w:space="0" w:color="auto"/>
                                      </w:divBdr>
                                      <w:divsChild>
                                        <w:div w:id="782458142">
                                          <w:marLeft w:val="0"/>
                                          <w:marRight w:val="0"/>
                                          <w:marTop w:val="0"/>
                                          <w:marBottom w:val="0"/>
                                          <w:divBdr>
                                            <w:top w:val="none" w:sz="0" w:space="0" w:color="auto"/>
                                            <w:left w:val="none" w:sz="0" w:space="0" w:color="auto"/>
                                            <w:bottom w:val="none" w:sz="0" w:space="0" w:color="auto"/>
                                            <w:right w:val="none" w:sz="0" w:space="0" w:color="auto"/>
                                          </w:divBdr>
                                          <w:divsChild>
                                            <w:div w:id="948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dat.co.uk" TargetMode="External"/><Relationship Id="rId1" Type="http://schemas.openxmlformats.org/officeDocument/2006/relationships/hyperlink" Target="http://www.cd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Sue Noakes</cp:lastModifiedBy>
  <cp:revision>2</cp:revision>
  <dcterms:created xsi:type="dcterms:W3CDTF">2018-08-20T14:40:00Z</dcterms:created>
  <dcterms:modified xsi:type="dcterms:W3CDTF">2018-08-20T14:40:00Z</dcterms:modified>
</cp:coreProperties>
</file>